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136FF37A" w:rsidR="00870AE6" w:rsidRPr="00760530" w:rsidRDefault="00CC03EE" w:rsidP="00870AE6">
      <w:pPr>
        <w:pStyle w:val="3GPPHeader"/>
        <w:spacing w:after="60"/>
        <w:rPr>
          <w:sz w:val="32"/>
          <w:szCs w:val="32"/>
          <w:highlight w:val="yellow"/>
        </w:rPr>
      </w:pPr>
      <w:r w:rsidRPr="003D7A16">
        <w:t>3GPP TSG RAN WG1 #10</w:t>
      </w:r>
      <w:r w:rsidR="00F95F2E">
        <w:t>6</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F120AD" w:rsidRPr="00F120AD">
        <w:rPr>
          <w:sz w:val="32"/>
          <w:szCs w:val="32"/>
        </w:rPr>
        <w:t>R1-2110139</w:t>
      </w:r>
    </w:p>
    <w:p w14:paraId="6B1DE8E5" w14:textId="7A27A8C9" w:rsidR="00870AE6" w:rsidRPr="00CC03EE" w:rsidRDefault="00CC03EE" w:rsidP="00870AE6">
      <w:pPr>
        <w:pStyle w:val="3GPPHeader"/>
      </w:pPr>
      <w:r w:rsidRPr="003D7A16">
        <w:t xml:space="preserve">e-Meeting, </w:t>
      </w:r>
      <w:r w:rsidR="003D62E9">
        <w:t>October</w:t>
      </w:r>
      <w:r w:rsidR="000B0FBA" w:rsidRPr="003D7A16">
        <w:t xml:space="preserve"> </w:t>
      </w:r>
      <w:r w:rsidR="000B0FBA">
        <w:t>1</w:t>
      </w:r>
      <w:r w:rsidR="003D62E9">
        <w:t>1</w:t>
      </w:r>
      <w:r w:rsidR="000B0FBA" w:rsidRPr="003D7A16">
        <w:t xml:space="preserve">th </w:t>
      </w:r>
      <w:r w:rsidRPr="003D7A16">
        <w:t xml:space="preserve">– </w:t>
      </w:r>
      <w:r w:rsidR="003D62E9">
        <w:t>October</w:t>
      </w:r>
      <w:r w:rsidR="00B933B6">
        <w:t xml:space="preserve"> </w:t>
      </w:r>
      <w:r w:rsidR="003D62E9">
        <w:t>19</w:t>
      </w:r>
      <w:r w:rsidRPr="003D7A16">
        <w:t>th, 202</w:t>
      </w:r>
      <w:r w:rsidR="00CA24EF">
        <w:t>1</w:t>
      </w:r>
    </w:p>
    <w:p w14:paraId="3C6869D1" w14:textId="74CF11D6" w:rsidR="00E90E49" w:rsidRPr="003D62E9" w:rsidRDefault="00E90E49" w:rsidP="00832F73">
      <w:pPr>
        <w:pStyle w:val="3GPPHeader"/>
        <w:spacing w:after="0"/>
        <w:rPr>
          <w:sz w:val="22"/>
        </w:rPr>
      </w:pPr>
      <w:r w:rsidRPr="003D62E9">
        <w:rPr>
          <w:sz w:val="22"/>
        </w:rPr>
        <w:t>Agenda Item:</w:t>
      </w:r>
      <w:r w:rsidRPr="003D62E9">
        <w:rPr>
          <w:sz w:val="22"/>
        </w:rPr>
        <w:tab/>
      </w:r>
      <w:r w:rsidR="00AA3109" w:rsidRPr="003D62E9">
        <w:rPr>
          <w:sz w:val="22"/>
        </w:rPr>
        <w:t>8</w:t>
      </w:r>
      <w:r w:rsidR="002C6C20" w:rsidRPr="003D62E9">
        <w:rPr>
          <w:sz w:val="22"/>
        </w:rPr>
        <w:t>.</w:t>
      </w:r>
      <w:r w:rsidR="003D62E9">
        <w:rPr>
          <w:sz w:val="22"/>
        </w:rPr>
        <w:t>7</w:t>
      </w:r>
      <w:r w:rsidR="00940C3C" w:rsidRPr="003D62E9">
        <w:rPr>
          <w:sz w:val="22"/>
        </w:rPr>
        <w:t>.</w:t>
      </w:r>
      <w:r w:rsidR="0095777C">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8DE0917" w:rsidR="00E90E49" w:rsidRPr="00760530" w:rsidRDefault="003D3C45" w:rsidP="00832F73">
      <w:pPr>
        <w:pStyle w:val="3GPPHeader"/>
        <w:spacing w:after="0"/>
        <w:rPr>
          <w:sz w:val="22"/>
        </w:rPr>
      </w:pPr>
      <w:r w:rsidRPr="00760530">
        <w:rPr>
          <w:sz w:val="22"/>
        </w:rPr>
        <w:t>Title:</w:t>
      </w:r>
      <w:r w:rsidR="00E90E49" w:rsidRPr="00760530">
        <w:rPr>
          <w:sz w:val="22"/>
        </w:rPr>
        <w:tab/>
      </w:r>
      <w:r w:rsidR="0013501F" w:rsidRPr="0013501F">
        <w:rPr>
          <w:sz w:val="22"/>
        </w:rPr>
        <w:t>Design of active time power savings mechanisms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2F3510D1" w14:textId="707313D2" w:rsidR="000916B4" w:rsidRDefault="00467B5A" w:rsidP="007F79EB">
      <w:pPr>
        <w:pStyle w:val="BodyText"/>
        <w:jc w:val="left"/>
        <w:rPr>
          <w:rFonts w:asciiTheme="minorHAnsi" w:hAnsiTheme="minorHAnsi" w:cstheme="minorHAnsi"/>
        </w:rPr>
      </w:pPr>
      <w:r w:rsidRPr="00467B5A">
        <w:rPr>
          <w:rFonts w:asciiTheme="minorHAnsi" w:hAnsiTheme="minorHAnsi" w:cstheme="minorHAnsi"/>
        </w:rPr>
        <w:t>During RAN1 #106-e meeting, it was agreed that at most 2 bit</w:t>
      </w:r>
      <w:r w:rsidR="007559ED">
        <w:rPr>
          <w:rFonts w:asciiTheme="minorHAnsi" w:hAnsiTheme="minorHAnsi" w:cstheme="minorHAnsi"/>
        </w:rPr>
        <w:t>s of</w:t>
      </w:r>
      <w:r w:rsidRPr="00467B5A">
        <w:rPr>
          <w:rFonts w:asciiTheme="minorHAnsi" w:hAnsiTheme="minorHAnsi" w:cstheme="minorHAnsi"/>
        </w:rPr>
        <w:t xml:space="preserve"> indication in self-scheduling DCI can be configured for triggering the PDCCH monitoring adaptation</w:t>
      </w:r>
      <w:r w:rsidR="00636CEE">
        <w:rPr>
          <w:rFonts w:asciiTheme="minorHAnsi" w:hAnsiTheme="minorHAnsi" w:cstheme="minorHAnsi"/>
        </w:rPr>
        <w:t xml:space="preserve"> (see Annex for the complete agreement). </w:t>
      </w:r>
      <w:r>
        <w:rPr>
          <w:rFonts w:asciiTheme="minorHAnsi" w:hAnsiTheme="minorHAnsi" w:cstheme="minorHAnsi"/>
        </w:rPr>
        <w:t xml:space="preserve">However, the detail </w:t>
      </w:r>
      <w:r w:rsidR="007F79EB">
        <w:rPr>
          <w:rFonts w:asciiTheme="minorHAnsi" w:hAnsiTheme="minorHAnsi" w:cstheme="minorHAnsi"/>
        </w:rPr>
        <w:t xml:space="preserve">on how those 2 bits can be used for PDCCH monitoring adaptation indication, i.e., what each </w:t>
      </w:r>
      <w:r w:rsidR="007559ED">
        <w:rPr>
          <w:rFonts w:asciiTheme="minorHAnsi" w:hAnsiTheme="minorHAnsi" w:cstheme="minorHAnsi"/>
        </w:rPr>
        <w:t>codepoint</w:t>
      </w:r>
      <w:r w:rsidR="007F79EB">
        <w:rPr>
          <w:rFonts w:asciiTheme="minorHAnsi" w:hAnsiTheme="minorHAnsi" w:cstheme="minorHAnsi"/>
        </w:rPr>
        <w:t xml:space="preserve"> corresponds to</w:t>
      </w:r>
      <w:r w:rsidR="00636CEE">
        <w:rPr>
          <w:rFonts w:asciiTheme="minorHAnsi" w:hAnsiTheme="minorHAnsi" w:cstheme="minorHAnsi"/>
        </w:rPr>
        <w:t>,</w:t>
      </w:r>
      <w:r w:rsidR="007559ED">
        <w:rPr>
          <w:rFonts w:asciiTheme="minorHAnsi" w:hAnsiTheme="minorHAnsi" w:cstheme="minorHAnsi"/>
        </w:rPr>
        <w:t xml:space="preserve"> and what are the possible configurations supported by the feature</w:t>
      </w:r>
      <w:r w:rsidR="00636CEE">
        <w:rPr>
          <w:rFonts w:asciiTheme="minorHAnsi" w:hAnsiTheme="minorHAnsi" w:cstheme="minorHAnsi"/>
        </w:rPr>
        <w:t xml:space="preserve">, </w:t>
      </w:r>
      <w:r w:rsidR="007F79EB">
        <w:rPr>
          <w:rFonts w:asciiTheme="minorHAnsi" w:hAnsiTheme="minorHAnsi" w:cstheme="minorHAnsi"/>
        </w:rPr>
        <w:t xml:space="preserve">still need to be further discussed. </w:t>
      </w:r>
    </w:p>
    <w:p w14:paraId="419A214F" w14:textId="47E99C07" w:rsidR="00381CEC" w:rsidRPr="000479F4" w:rsidRDefault="00AA6BAC" w:rsidP="000479F4">
      <w:pPr>
        <w:pStyle w:val="BodyText"/>
        <w:jc w:val="left"/>
        <w:rPr>
          <w:rFonts w:asciiTheme="minorHAnsi" w:hAnsiTheme="minorHAnsi" w:cstheme="minorHAnsi"/>
        </w:rPr>
      </w:pPr>
      <w:r w:rsidRPr="00AA6BAC">
        <w:rPr>
          <w:rFonts w:asciiTheme="minorHAnsi" w:hAnsiTheme="minorHAnsi" w:cstheme="minorHAnsi"/>
        </w:rPr>
        <w:t>In this paper, a more detail</w:t>
      </w:r>
      <w:r w:rsidR="006A5A32">
        <w:rPr>
          <w:rFonts w:asciiTheme="minorHAnsi" w:hAnsiTheme="minorHAnsi" w:cstheme="minorHAnsi"/>
        </w:rPr>
        <w:t>ed</w:t>
      </w:r>
      <w:r w:rsidRPr="00AA6BAC">
        <w:rPr>
          <w:rFonts w:asciiTheme="minorHAnsi" w:hAnsiTheme="minorHAnsi" w:cstheme="minorHAnsi"/>
        </w:rPr>
        <w:t xml:space="preserve"> design for PDCCH monitoring adaptation is given</w:t>
      </w:r>
      <w:r w:rsidR="00105392">
        <w:rPr>
          <w:rFonts w:asciiTheme="minorHAnsi" w:hAnsiTheme="minorHAnsi" w:cstheme="minorHAnsi"/>
        </w:rPr>
        <w:t>, including indication in DCI</w:t>
      </w:r>
      <w:r w:rsidRPr="00AA6BAC">
        <w:rPr>
          <w:rFonts w:asciiTheme="minorHAnsi" w:hAnsiTheme="minorHAnsi" w:cstheme="minorHAnsi"/>
        </w:rPr>
        <w:t xml:space="preserve"> other than scheduling DCI and the application delay </w:t>
      </w:r>
      <w:r w:rsidR="0013501F">
        <w:rPr>
          <w:rFonts w:asciiTheme="minorHAnsi" w:hAnsiTheme="minorHAnsi" w:cstheme="minorHAnsi"/>
        </w:rPr>
        <w:t>a</w:t>
      </w:r>
      <w:r w:rsidRPr="00AA6BAC">
        <w:rPr>
          <w:rFonts w:asciiTheme="minorHAnsi" w:hAnsiTheme="minorHAnsi" w:cstheme="minorHAnsi"/>
        </w:rPr>
        <w:t>re also discussed</w:t>
      </w:r>
      <w:r w:rsidR="007305D1">
        <w:rPr>
          <w:rFonts w:asciiTheme="minorHAnsi" w:hAnsiTheme="minorHAnsi" w:cstheme="minorHAnsi"/>
        </w:rPr>
        <w:t>.</w:t>
      </w:r>
    </w:p>
    <w:p w14:paraId="13AE42CD" w14:textId="70503378" w:rsidR="000916B4" w:rsidRDefault="000916B4" w:rsidP="00DC12EE">
      <w:pPr>
        <w:pStyle w:val="Heading1"/>
        <w:rPr>
          <w:lang w:val="en-US"/>
        </w:rPr>
      </w:pPr>
      <w:bookmarkStart w:id="0" w:name="_Ref178064866"/>
      <w:r w:rsidRPr="005F577B">
        <w:rPr>
          <w:lang w:val="en-US"/>
        </w:rPr>
        <w:t>2</w:t>
      </w:r>
      <w:r w:rsidRPr="005F577B">
        <w:rPr>
          <w:lang w:val="en-US"/>
        </w:rPr>
        <w:tab/>
      </w:r>
      <w:bookmarkEnd w:id="0"/>
      <w:r w:rsidR="004074C1">
        <w:rPr>
          <w:lang w:val="en-US"/>
        </w:rPr>
        <w:t>Discussion</w:t>
      </w:r>
      <w:bookmarkStart w:id="1" w:name="_Toc5022906"/>
      <w:bookmarkEnd w:id="1"/>
    </w:p>
    <w:p w14:paraId="4FD37DED" w14:textId="2AB49BF1" w:rsidR="00DE79A0" w:rsidRDefault="00DE79A0" w:rsidP="00DE79A0">
      <w:pPr>
        <w:pStyle w:val="Heading2"/>
      </w:pPr>
      <w:r>
        <w:t>2.1</w:t>
      </w:r>
      <w:r>
        <w:tab/>
      </w:r>
      <w:r w:rsidR="00AD0E15">
        <w:t>Design of PDCCH monitoring adaptation feature</w:t>
      </w:r>
    </w:p>
    <w:p w14:paraId="7E1FAEC4" w14:textId="68139082" w:rsidR="006062AA" w:rsidRDefault="00584891" w:rsidP="00584891">
      <w:pPr>
        <w:rPr>
          <w:lang w:val="en-GB" w:eastAsia="ja-JP"/>
        </w:rPr>
      </w:pPr>
      <w:r>
        <w:rPr>
          <w:lang w:val="en-GB" w:eastAsia="ja-JP"/>
        </w:rPr>
        <w:t xml:space="preserve">For Rel. 17 PDCCH monitoring adaptation feature, </w:t>
      </w:r>
      <w:r w:rsidR="0026119B">
        <w:rPr>
          <w:lang w:val="en-GB" w:eastAsia="ja-JP"/>
        </w:rPr>
        <w:t xml:space="preserve">NW </w:t>
      </w:r>
      <w:proofErr w:type="gramStart"/>
      <w:r w:rsidR="0026119B">
        <w:rPr>
          <w:lang w:val="en-GB" w:eastAsia="ja-JP"/>
        </w:rPr>
        <w:t>is allowed to</w:t>
      </w:r>
      <w:proofErr w:type="gramEnd"/>
      <w:r w:rsidR="0026119B">
        <w:rPr>
          <w:lang w:val="en-GB" w:eastAsia="ja-JP"/>
        </w:rPr>
        <w:t xml:space="preserve"> configure the UE with either or both PDCCH-skipping and search-space set group (SSSG)-switching. In addition, </w:t>
      </w:r>
      <w:r w:rsidR="00297F32">
        <w:rPr>
          <w:lang w:val="en-GB" w:eastAsia="ja-JP"/>
        </w:rPr>
        <w:t>at least for</w:t>
      </w:r>
      <w:r w:rsidR="00D9190C">
        <w:rPr>
          <w:lang w:val="en-GB" w:eastAsia="ja-JP"/>
        </w:rPr>
        <w:t xml:space="preserve"> a</w:t>
      </w:r>
      <w:r w:rsidR="00297F32">
        <w:rPr>
          <w:lang w:val="en-GB" w:eastAsia="ja-JP"/>
        </w:rPr>
        <w:t xml:space="preserve"> self-scheduling case, up to 2 bits</w:t>
      </w:r>
      <w:r w:rsidR="00D9190C">
        <w:rPr>
          <w:lang w:val="en-GB" w:eastAsia="ja-JP"/>
        </w:rPr>
        <w:t xml:space="preserve"> of indication</w:t>
      </w:r>
      <w:r w:rsidR="00297F32">
        <w:rPr>
          <w:lang w:val="en-GB" w:eastAsia="ja-JP"/>
        </w:rPr>
        <w:t xml:space="preserve"> can be supported for PDCCH monitoring adaptation. Thus, it is important to first aim to agree on</w:t>
      </w:r>
      <w:r w:rsidR="00A914DE">
        <w:rPr>
          <w:lang w:val="en-GB" w:eastAsia="ja-JP"/>
        </w:rPr>
        <w:t xml:space="preserve"> the basic design (e.g., the codepoint for PDCCH monitoring) for the case of the UE is configured with PDCCH-skipping only, SSSG-switching only, and both PDCCH-skipping and SSSG-switching.</w:t>
      </w:r>
    </w:p>
    <w:p w14:paraId="383CA952" w14:textId="3375F10E" w:rsidR="00283A38" w:rsidRDefault="00283A38" w:rsidP="00283A38">
      <w:pPr>
        <w:pStyle w:val="Heading3"/>
      </w:pPr>
      <w:r>
        <w:t>2.1.1</w:t>
      </w:r>
      <w:r>
        <w:tab/>
        <w:t>Basic design</w:t>
      </w:r>
    </w:p>
    <w:p w14:paraId="7D35B565" w14:textId="1B030CFE" w:rsidR="006062AA" w:rsidRDefault="006062AA" w:rsidP="00587A45">
      <w:pPr>
        <w:pStyle w:val="Heading4"/>
        <w:ind w:left="1134" w:hanging="1134"/>
      </w:pPr>
      <w:r>
        <w:t>2.1.1</w:t>
      </w:r>
      <w:r w:rsidR="00283A38">
        <w:t>.1</w:t>
      </w:r>
      <w:r>
        <w:tab/>
      </w:r>
      <w:r w:rsidR="00FD075D">
        <w:t>UE configured with PDCCH-skipping only</w:t>
      </w:r>
    </w:p>
    <w:p w14:paraId="3541E8B7" w14:textId="5C827E8D" w:rsidR="00C06695" w:rsidRPr="00D12B9A" w:rsidRDefault="00BD34AB" w:rsidP="00283A38">
      <w:pPr>
        <w:rPr>
          <w:lang w:eastAsia="ja-JP"/>
        </w:rPr>
      </w:pPr>
      <w:r>
        <w:rPr>
          <w:lang w:val="en-GB" w:eastAsia="ja-JP"/>
        </w:rPr>
        <w:t xml:space="preserve">When the UE is configured with PDCCH-skipping, the UE could save power by omitting PDCCH monitoring during the </w:t>
      </w:r>
      <w:r w:rsidR="0013501F">
        <w:rPr>
          <w:lang w:val="en-GB" w:eastAsia="ja-JP"/>
        </w:rPr>
        <w:t>indicated</w:t>
      </w:r>
      <w:r>
        <w:rPr>
          <w:lang w:val="en-GB" w:eastAsia="ja-JP"/>
        </w:rPr>
        <w:t xml:space="preserve"> skipping duration. The UE resumes monitor</w:t>
      </w:r>
      <w:r w:rsidR="003C2C6A">
        <w:rPr>
          <w:lang w:val="en-GB" w:eastAsia="ja-JP"/>
        </w:rPr>
        <w:t>ing</w:t>
      </w:r>
      <w:r>
        <w:rPr>
          <w:lang w:val="en-GB" w:eastAsia="ja-JP"/>
        </w:rPr>
        <w:t xml:space="preserve"> </w:t>
      </w:r>
      <w:r w:rsidR="00105392">
        <w:rPr>
          <w:lang w:val="en-GB" w:eastAsia="ja-JP"/>
        </w:rPr>
        <w:t xml:space="preserve">of </w:t>
      </w:r>
      <w:r>
        <w:rPr>
          <w:lang w:val="en-GB" w:eastAsia="ja-JP"/>
        </w:rPr>
        <w:t xml:space="preserve">PDCCH once the skipping duration ends. </w:t>
      </w:r>
    </w:p>
    <w:p w14:paraId="1CB50456" w14:textId="6599E911" w:rsidR="004C4326" w:rsidRDefault="00E77EDD" w:rsidP="00283A38">
      <w:pPr>
        <w:rPr>
          <w:lang w:val="en-GB" w:eastAsia="ja-JP"/>
        </w:rPr>
      </w:pPr>
      <w:r>
        <w:rPr>
          <w:lang w:val="en-GB" w:eastAsia="ja-JP"/>
        </w:rPr>
        <w:t xml:space="preserve">Having up to 2 bits for the indication, it is possible to have 4 PDCCH-skipping duration. However, it is important to </w:t>
      </w:r>
      <w:r w:rsidR="00105392">
        <w:rPr>
          <w:lang w:val="en-GB" w:eastAsia="ja-JP"/>
        </w:rPr>
        <w:t>note</w:t>
      </w:r>
      <w:r>
        <w:rPr>
          <w:lang w:val="en-GB" w:eastAsia="ja-JP"/>
        </w:rPr>
        <w:t xml:space="preserve"> that one of the codepoint</w:t>
      </w:r>
      <w:r w:rsidR="007E3C9F">
        <w:rPr>
          <w:lang w:val="en-GB" w:eastAsia="ja-JP"/>
        </w:rPr>
        <w:t>s</w:t>
      </w:r>
      <w:r>
        <w:rPr>
          <w:lang w:val="en-GB" w:eastAsia="ja-JP"/>
        </w:rPr>
        <w:t xml:space="preserve"> in the PDCCH monitoring adaptation bitfield should represent </w:t>
      </w:r>
      <w:r w:rsidR="007E3C9F">
        <w:rPr>
          <w:lang w:val="en-GB" w:eastAsia="ja-JP"/>
        </w:rPr>
        <w:t xml:space="preserve">a </w:t>
      </w:r>
      <w:r>
        <w:rPr>
          <w:lang w:val="en-GB" w:eastAsia="ja-JP"/>
        </w:rPr>
        <w:t>no-skipping state</w:t>
      </w:r>
      <w:r w:rsidR="00FF1897">
        <w:rPr>
          <w:lang w:val="en-GB" w:eastAsia="ja-JP"/>
        </w:rPr>
        <w:t xml:space="preserve">, i.e., to guarantee that “normal” PDCCH monitoring can also be done. In </w:t>
      </w:r>
      <w:r w:rsidR="00105392">
        <w:rPr>
          <w:lang w:val="en-GB" w:eastAsia="ja-JP"/>
        </w:rPr>
        <w:t>principle</w:t>
      </w:r>
      <w:r w:rsidR="00FF1897">
        <w:rPr>
          <w:lang w:val="en-GB" w:eastAsia="ja-JP"/>
        </w:rPr>
        <w:t>, this can also be done by setting one of the configured skipping duration</w:t>
      </w:r>
      <w:r w:rsidR="004C4326">
        <w:rPr>
          <w:lang w:val="en-GB" w:eastAsia="ja-JP"/>
        </w:rPr>
        <w:t xml:space="preserve">s 0. </w:t>
      </w:r>
      <w:r w:rsidR="007A14DE">
        <w:rPr>
          <w:lang w:val="en-GB" w:eastAsia="ja-JP"/>
        </w:rPr>
        <w:t>But as it anyways will correspond to 3 skipping duration</w:t>
      </w:r>
      <w:r w:rsidR="00105392">
        <w:rPr>
          <w:lang w:val="en-GB" w:eastAsia="ja-JP"/>
        </w:rPr>
        <w:t>s</w:t>
      </w:r>
      <w:r w:rsidR="007A14DE">
        <w:rPr>
          <w:lang w:val="en-GB" w:eastAsia="ja-JP"/>
        </w:rPr>
        <w:t xml:space="preserve">, a more straightforward approach, i.e., support up to 3 skipping duration </w:t>
      </w:r>
      <w:r w:rsidR="005B35AC">
        <w:rPr>
          <w:lang w:val="en-GB" w:eastAsia="ja-JP"/>
        </w:rPr>
        <w:t>may be</w:t>
      </w:r>
      <w:r w:rsidR="007A14DE">
        <w:rPr>
          <w:lang w:val="en-GB" w:eastAsia="ja-JP"/>
        </w:rPr>
        <w:t xml:space="preserve"> preferable</w:t>
      </w:r>
      <w:r w:rsidR="002539F4">
        <w:rPr>
          <w:lang w:val="en-GB" w:eastAsia="ja-JP"/>
        </w:rPr>
        <w:t xml:space="preserve"> for the case of </w:t>
      </w:r>
      <w:r w:rsidR="0064261F">
        <w:rPr>
          <w:lang w:val="en-GB" w:eastAsia="ja-JP"/>
        </w:rPr>
        <w:t>the UE is configured only with PDCCH-skipping</w:t>
      </w:r>
      <w:r w:rsidR="002539F4">
        <w:rPr>
          <w:lang w:val="en-GB" w:eastAsia="ja-JP"/>
        </w:rPr>
        <w:t>.</w:t>
      </w:r>
    </w:p>
    <w:p w14:paraId="1338A8EE" w14:textId="072256EC" w:rsidR="005D083B" w:rsidRPr="0091324E" w:rsidRDefault="005D083B" w:rsidP="0091324E">
      <w:pPr>
        <w:rPr>
          <w:lang w:val="en-GB" w:eastAsia="ja-JP"/>
        </w:rPr>
      </w:pPr>
    </w:p>
    <w:p w14:paraId="5C2B3196" w14:textId="52B79AB8" w:rsidR="004B5B1E" w:rsidRDefault="004B5B1E" w:rsidP="006C3E33">
      <w:pPr>
        <w:pStyle w:val="Caption"/>
        <w:keepNext/>
        <w:jc w:val="center"/>
      </w:pPr>
      <w:r>
        <w:lastRenderedPageBreak/>
        <w:t xml:space="preserve">Table </w:t>
      </w:r>
      <w:r w:rsidR="00180738">
        <w:fldChar w:fldCharType="begin"/>
      </w:r>
      <w:r w:rsidR="00180738">
        <w:instrText xml:space="preserve"> SEQ Table \* ARABIC </w:instrText>
      </w:r>
      <w:r w:rsidR="00180738">
        <w:fldChar w:fldCharType="separate"/>
      </w:r>
      <w:r>
        <w:rPr>
          <w:noProof/>
        </w:rPr>
        <w:t>1</w:t>
      </w:r>
      <w:r w:rsidR="00180738">
        <w:rPr>
          <w:noProof/>
        </w:rPr>
        <w:fldChar w:fldCharType="end"/>
      </w:r>
      <w:r>
        <w:t>. B</w:t>
      </w:r>
      <w:r w:rsidRPr="00ED011C">
        <w:t>it mapping for PDCCH-skipping only case</w:t>
      </w:r>
      <w:r>
        <w:t>.</w:t>
      </w:r>
    </w:p>
    <w:tbl>
      <w:tblPr>
        <w:tblStyle w:val="TableGrid"/>
        <w:tblW w:w="6232" w:type="dxa"/>
        <w:jc w:val="center"/>
        <w:tblLook w:val="04A0" w:firstRow="1" w:lastRow="0" w:firstColumn="1" w:lastColumn="0" w:noHBand="0" w:noVBand="1"/>
      </w:tblPr>
      <w:tblGrid>
        <w:gridCol w:w="1129"/>
        <w:gridCol w:w="993"/>
        <w:gridCol w:w="708"/>
        <w:gridCol w:w="3402"/>
      </w:tblGrid>
      <w:tr w:rsidR="005D083B" w:rsidRPr="00E1668F" w14:paraId="34533DFD" w14:textId="77777777" w:rsidTr="00881A96">
        <w:trPr>
          <w:trHeight w:val="454"/>
          <w:jc w:val="center"/>
        </w:trPr>
        <w:tc>
          <w:tcPr>
            <w:tcW w:w="1129" w:type="dxa"/>
            <w:shd w:val="clear" w:color="auto" w:fill="D9D9D9" w:themeFill="background1" w:themeFillShade="D9"/>
            <w:vAlign w:val="center"/>
          </w:tcPr>
          <w:p w14:paraId="7FB57C30" w14:textId="77777777" w:rsidR="005D083B" w:rsidRPr="000039DB" w:rsidRDefault="005D083B" w:rsidP="00283A38">
            <w:pPr>
              <w:spacing w:after="0"/>
              <w:jc w:val="center"/>
              <w:rPr>
                <w:b/>
                <w:bCs/>
                <w:sz w:val="20"/>
                <w:szCs w:val="20"/>
                <w:lang w:val="en-GB" w:eastAsia="ja-JP"/>
              </w:rPr>
            </w:pPr>
            <w:r w:rsidRPr="000039DB">
              <w:rPr>
                <w:b/>
                <w:bCs/>
                <w:sz w:val="20"/>
                <w:szCs w:val="20"/>
                <w:lang w:val="en-GB" w:eastAsia="ja-JP"/>
              </w:rPr>
              <w:t>Number of configured skipping duration</w:t>
            </w:r>
          </w:p>
        </w:tc>
        <w:tc>
          <w:tcPr>
            <w:tcW w:w="993" w:type="dxa"/>
            <w:shd w:val="clear" w:color="auto" w:fill="D9D9D9" w:themeFill="background1" w:themeFillShade="D9"/>
            <w:vAlign w:val="center"/>
          </w:tcPr>
          <w:p w14:paraId="706A3372" w14:textId="77777777" w:rsidR="005D083B" w:rsidRPr="000039DB" w:rsidRDefault="005D083B" w:rsidP="00283A38">
            <w:pPr>
              <w:spacing w:after="0"/>
              <w:jc w:val="center"/>
              <w:rPr>
                <w:b/>
                <w:bCs/>
                <w:sz w:val="20"/>
                <w:szCs w:val="20"/>
                <w:lang w:val="en-GB" w:eastAsia="ja-JP"/>
              </w:rPr>
            </w:pPr>
            <w:r w:rsidRPr="000039DB">
              <w:rPr>
                <w:b/>
                <w:bCs/>
                <w:sz w:val="20"/>
                <w:szCs w:val="20"/>
                <w:lang w:val="en-GB" w:eastAsia="ja-JP"/>
              </w:rPr>
              <w:t>Number of bits in the DCI</w:t>
            </w:r>
          </w:p>
        </w:tc>
        <w:tc>
          <w:tcPr>
            <w:tcW w:w="708" w:type="dxa"/>
            <w:shd w:val="clear" w:color="auto" w:fill="D9D9D9" w:themeFill="background1" w:themeFillShade="D9"/>
            <w:vAlign w:val="center"/>
          </w:tcPr>
          <w:p w14:paraId="35449FEA" w14:textId="77777777" w:rsidR="005D083B" w:rsidRPr="000039DB" w:rsidRDefault="005D083B" w:rsidP="00283A38">
            <w:pPr>
              <w:spacing w:after="0"/>
              <w:jc w:val="center"/>
              <w:rPr>
                <w:b/>
                <w:bCs/>
                <w:sz w:val="20"/>
                <w:szCs w:val="20"/>
                <w:lang w:val="en-GB" w:eastAsia="ja-JP"/>
              </w:rPr>
            </w:pPr>
            <w:r w:rsidRPr="000039DB">
              <w:rPr>
                <w:b/>
                <w:bCs/>
                <w:sz w:val="20"/>
                <w:szCs w:val="20"/>
                <w:lang w:val="en-GB" w:eastAsia="ja-JP"/>
              </w:rPr>
              <w:t>Code point</w:t>
            </w:r>
          </w:p>
        </w:tc>
        <w:tc>
          <w:tcPr>
            <w:tcW w:w="3402" w:type="dxa"/>
            <w:shd w:val="clear" w:color="auto" w:fill="D9D9D9" w:themeFill="background1" w:themeFillShade="D9"/>
            <w:vAlign w:val="center"/>
          </w:tcPr>
          <w:p w14:paraId="24B7A575" w14:textId="77777777" w:rsidR="005D083B" w:rsidRPr="000039DB" w:rsidRDefault="005D083B" w:rsidP="00283A38">
            <w:pPr>
              <w:spacing w:after="0"/>
              <w:jc w:val="center"/>
              <w:rPr>
                <w:b/>
                <w:bCs/>
                <w:sz w:val="20"/>
                <w:szCs w:val="20"/>
                <w:lang w:val="en-GB" w:eastAsia="ja-JP"/>
              </w:rPr>
            </w:pPr>
            <w:r w:rsidRPr="000039DB">
              <w:rPr>
                <w:b/>
                <w:bCs/>
                <w:sz w:val="20"/>
                <w:szCs w:val="20"/>
                <w:lang w:val="en-GB" w:eastAsia="ja-JP"/>
              </w:rPr>
              <w:t>Code point meaning</w:t>
            </w:r>
          </w:p>
        </w:tc>
      </w:tr>
      <w:tr w:rsidR="005D083B" w:rsidRPr="00E1668F" w14:paraId="63AC4123" w14:textId="77777777" w:rsidTr="00881A96">
        <w:trPr>
          <w:trHeight w:val="340"/>
          <w:jc w:val="center"/>
        </w:trPr>
        <w:tc>
          <w:tcPr>
            <w:tcW w:w="1129" w:type="dxa"/>
            <w:vAlign w:val="center"/>
          </w:tcPr>
          <w:p w14:paraId="787DED7F" w14:textId="77777777" w:rsidR="005D083B" w:rsidRPr="00E1668F" w:rsidRDefault="005D083B" w:rsidP="00283A38">
            <w:pPr>
              <w:spacing w:after="0"/>
              <w:jc w:val="center"/>
              <w:rPr>
                <w:sz w:val="20"/>
                <w:szCs w:val="20"/>
                <w:lang w:val="en-GB" w:eastAsia="ja-JP"/>
              </w:rPr>
            </w:pPr>
            <w:r>
              <w:rPr>
                <w:sz w:val="20"/>
                <w:szCs w:val="20"/>
                <w:lang w:val="en-GB" w:eastAsia="ja-JP"/>
              </w:rPr>
              <w:t>1</w:t>
            </w:r>
          </w:p>
        </w:tc>
        <w:tc>
          <w:tcPr>
            <w:tcW w:w="993" w:type="dxa"/>
            <w:vAlign w:val="center"/>
          </w:tcPr>
          <w:p w14:paraId="120D1222" w14:textId="77777777" w:rsidR="005D083B" w:rsidRPr="00E1668F" w:rsidRDefault="005D083B" w:rsidP="00283A38">
            <w:pPr>
              <w:spacing w:after="0"/>
              <w:jc w:val="center"/>
              <w:rPr>
                <w:sz w:val="20"/>
                <w:szCs w:val="20"/>
                <w:lang w:val="en-GB" w:eastAsia="ja-JP"/>
              </w:rPr>
            </w:pPr>
            <w:r>
              <w:rPr>
                <w:sz w:val="20"/>
                <w:szCs w:val="20"/>
                <w:lang w:val="en-GB" w:eastAsia="ja-JP"/>
              </w:rPr>
              <w:t>1</w:t>
            </w:r>
          </w:p>
        </w:tc>
        <w:tc>
          <w:tcPr>
            <w:tcW w:w="708" w:type="dxa"/>
            <w:vAlign w:val="center"/>
          </w:tcPr>
          <w:p w14:paraId="1A7D5288" w14:textId="77777777" w:rsidR="005D083B" w:rsidRPr="00E1668F" w:rsidRDefault="005D083B" w:rsidP="00283A38">
            <w:pPr>
              <w:spacing w:after="0"/>
              <w:jc w:val="center"/>
              <w:rPr>
                <w:sz w:val="20"/>
                <w:szCs w:val="20"/>
                <w:lang w:val="en-GB" w:eastAsia="ja-JP"/>
              </w:rPr>
            </w:pPr>
            <w:r>
              <w:rPr>
                <w:sz w:val="20"/>
                <w:szCs w:val="20"/>
                <w:lang w:val="en-GB" w:eastAsia="ja-JP"/>
              </w:rPr>
              <w:t>0</w:t>
            </w:r>
          </w:p>
        </w:tc>
        <w:tc>
          <w:tcPr>
            <w:tcW w:w="3402" w:type="dxa"/>
            <w:vAlign w:val="center"/>
          </w:tcPr>
          <w:p w14:paraId="54D3FD60" w14:textId="5D297824" w:rsidR="005D083B" w:rsidRPr="00E1668F" w:rsidRDefault="005D083B" w:rsidP="00283A38">
            <w:pPr>
              <w:spacing w:after="0"/>
              <w:rPr>
                <w:sz w:val="20"/>
                <w:szCs w:val="20"/>
                <w:lang w:val="en-GB" w:eastAsia="ja-JP"/>
              </w:rPr>
            </w:pPr>
            <w:r>
              <w:rPr>
                <w:sz w:val="20"/>
                <w:szCs w:val="20"/>
                <w:lang w:val="en-GB" w:eastAsia="ja-JP"/>
              </w:rPr>
              <w:t>No skipping</w:t>
            </w:r>
          </w:p>
        </w:tc>
      </w:tr>
      <w:tr w:rsidR="005D083B" w:rsidRPr="00E1668F" w14:paraId="2B02EB2E" w14:textId="77777777" w:rsidTr="00881A96">
        <w:trPr>
          <w:trHeight w:val="340"/>
          <w:jc w:val="center"/>
        </w:trPr>
        <w:tc>
          <w:tcPr>
            <w:tcW w:w="1129" w:type="dxa"/>
            <w:vAlign w:val="center"/>
          </w:tcPr>
          <w:p w14:paraId="624BBFD1" w14:textId="77777777" w:rsidR="005D083B" w:rsidRDefault="005D083B" w:rsidP="00283A38">
            <w:pPr>
              <w:spacing w:after="0"/>
              <w:jc w:val="center"/>
              <w:rPr>
                <w:sz w:val="20"/>
                <w:szCs w:val="20"/>
                <w:lang w:val="en-GB" w:eastAsia="ja-JP"/>
              </w:rPr>
            </w:pPr>
          </w:p>
        </w:tc>
        <w:tc>
          <w:tcPr>
            <w:tcW w:w="993" w:type="dxa"/>
            <w:vAlign w:val="center"/>
          </w:tcPr>
          <w:p w14:paraId="0F0AA88B" w14:textId="77777777" w:rsidR="005D083B" w:rsidRDefault="005D083B" w:rsidP="00283A38">
            <w:pPr>
              <w:spacing w:after="0"/>
              <w:jc w:val="center"/>
              <w:rPr>
                <w:sz w:val="20"/>
                <w:szCs w:val="20"/>
                <w:lang w:val="en-GB" w:eastAsia="ja-JP"/>
              </w:rPr>
            </w:pPr>
          </w:p>
        </w:tc>
        <w:tc>
          <w:tcPr>
            <w:tcW w:w="708" w:type="dxa"/>
            <w:vAlign w:val="center"/>
          </w:tcPr>
          <w:p w14:paraId="26F09A64" w14:textId="77777777" w:rsidR="005D083B" w:rsidRDefault="005D083B" w:rsidP="00283A38">
            <w:pPr>
              <w:spacing w:after="0"/>
              <w:jc w:val="center"/>
              <w:rPr>
                <w:sz w:val="20"/>
                <w:szCs w:val="20"/>
                <w:lang w:val="en-GB" w:eastAsia="ja-JP"/>
              </w:rPr>
            </w:pPr>
            <w:r>
              <w:rPr>
                <w:sz w:val="20"/>
                <w:szCs w:val="20"/>
                <w:lang w:val="en-GB" w:eastAsia="ja-JP"/>
              </w:rPr>
              <w:t>1</w:t>
            </w:r>
          </w:p>
        </w:tc>
        <w:tc>
          <w:tcPr>
            <w:tcW w:w="3402" w:type="dxa"/>
            <w:vAlign w:val="center"/>
          </w:tcPr>
          <w:p w14:paraId="775FA326" w14:textId="7159C4F9" w:rsidR="005D083B" w:rsidRPr="00E1668F" w:rsidRDefault="005D083B" w:rsidP="00283A38">
            <w:pPr>
              <w:spacing w:after="0"/>
              <w:rPr>
                <w:sz w:val="20"/>
                <w:szCs w:val="20"/>
                <w:lang w:val="en-GB" w:eastAsia="ja-JP"/>
              </w:rPr>
            </w:pPr>
            <w:r>
              <w:rPr>
                <w:sz w:val="20"/>
                <w:szCs w:val="20"/>
                <w:lang w:val="en-GB" w:eastAsia="ja-JP"/>
              </w:rPr>
              <w:t>Skipping for X1</w:t>
            </w:r>
            <w:r w:rsidR="00105392">
              <w:rPr>
                <w:sz w:val="20"/>
                <w:szCs w:val="20"/>
                <w:lang w:val="en-GB" w:eastAsia="ja-JP"/>
              </w:rPr>
              <w:t xml:space="preserve"> duration</w:t>
            </w:r>
          </w:p>
        </w:tc>
      </w:tr>
      <w:tr w:rsidR="005D083B" w:rsidRPr="00E1668F" w14:paraId="4D839BCE" w14:textId="77777777" w:rsidTr="00881A96">
        <w:trPr>
          <w:trHeight w:val="340"/>
          <w:jc w:val="center"/>
        </w:trPr>
        <w:tc>
          <w:tcPr>
            <w:tcW w:w="1129" w:type="dxa"/>
            <w:vAlign w:val="center"/>
          </w:tcPr>
          <w:p w14:paraId="6C231C0C" w14:textId="251BF625" w:rsidR="005D083B" w:rsidRDefault="003C3409" w:rsidP="00283A38">
            <w:pPr>
              <w:spacing w:after="0"/>
              <w:jc w:val="center"/>
              <w:rPr>
                <w:sz w:val="20"/>
                <w:szCs w:val="20"/>
                <w:lang w:val="en-GB" w:eastAsia="ja-JP"/>
              </w:rPr>
            </w:pPr>
            <w:r>
              <w:rPr>
                <w:sz w:val="20"/>
                <w:szCs w:val="20"/>
                <w:lang w:val="en-GB" w:eastAsia="ja-JP"/>
              </w:rPr>
              <w:t xml:space="preserve">2 or </w:t>
            </w:r>
            <w:r w:rsidR="005D083B">
              <w:rPr>
                <w:sz w:val="20"/>
                <w:szCs w:val="20"/>
                <w:lang w:val="en-GB" w:eastAsia="ja-JP"/>
              </w:rPr>
              <w:t>3</w:t>
            </w:r>
          </w:p>
        </w:tc>
        <w:tc>
          <w:tcPr>
            <w:tcW w:w="993" w:type="dxa"/>
            <w:vAlign w:val="center"/>
          </w:tcPr>
          <w:p w14:paraId="19F7EB14" w14:textId="405B1A3D" w:rsidR="005D083B" w:rsidRPr="00E1668F" w:rsidRDefault="005D083B" w:rsidP="00283A38">
            <w:pPr>
              <w:spacing w:after="0"/>
              <w:jc w:val="center"/>
              <w:rPr>
                <w:sz w:val="20"/>
                <w:szCs w:val="20"/>
                <w:lang w:val="en-GB" w:eastAsia="ja-JP"/>
              </w:rPr>
            </w:pPr>
            <w:r>
              <w:rPr>
                <w:sz w:val="20"/>
                <w:szCs w:val="20"/>
                <w:lang w:val="en-GB" w:eastAsia="ja-JP"/>
              </w:rPr>
              <w:t>2</w:t>
            </w:r>
          </w:p>
        </w:tc>
        <w:tc>
          <w:tcPr>
            <w:tcW w:w="708" w:type="dxa"/>
            <w:vAlign w:val="center"/>
          </w:tcPr>
          <w:p w14:paraId="57021556" w14:textId="77777777" w:rsidR="005D083B" w:rsidRPr="00E1668F" w:rsidRDefault="005D083B" w:rsidP="00283A38">
            <w:pPr>
              <w:spacing w:after="0"/>
              <w:jc w:val="center"/>
              <w:rPr>
                <w:sz w:val="20"/>
                <w:szCs w:val="20"/>
                <w:lang w:val="en-GB" w:eastAsia="ja-JP"/>
              </w:rPr>
            </w:pPr>
            <w:r>
              <w:rPr>
                <w:sz w:val="20"/>
                <w:szCs w:val="20"/>
                <w:lang w:val="en-GB" w:eastAsia="ja-JP"/>
              </w:rPr>
              <w:t>00</w:t>
            </w:r>
          </w:p>
        </w:tc>
        <w:tc>
          <w:tcPr>
            <w:tcW w:w="3402" w:type="dxa"/>
            <w:vAlign w:val="center"/>
          </w:tcPr>
          <w:p w14:paraId="05F9717E" w14:textId="77777777" w:rsidR="005D083B" w:rsidRPr="00E1668F" w:rsidRDefault="005D083B" w:rsidP="00283A38">
            <w:pPr>
              <w:spacing w:after="0"/>
              <w:rPr>
                <w:sz w:val="20"/>
                <w:szCs w:val="20"/>
                <w:lang w:val="en-GB" w:eastAsia="ja-JP"/>
              </w:rPr>
            </w:pPr>
            <w:r>
              <w:rPr>
                <w:sz w:val="20"/>
                <w:szCs w:val="20"/>
                <w:lang w:val="en-GB" w:eastAsia="ja-JP"/>
              </w:rPr>
              <w:t>No skipping</w:t>
            </w:r>
          </w:p>
        </w:tc>
      </w:tr>
      <w:tr w:rsidR="005D083B" w:rsidRPr="00E1668F" w14:paraId="0085B04E" w14:textId="77777777" w:rsidTr="00881A96">
        <w:trPr>
          <w:trHeight w:val="340"/>
          <w:jc w:val="center"/>
        </w:trPr>
        <w:tc>
          <w:tcPr>
            <w:tcW w:w="1129" w:type="dxa"/>
            <w:vAlign w:val="center"/>
          </w:tcPr>
          <w:p w14:paraId="4CFD0E0B" w14:textId="77777777" w:rsidR="005D083B" w:rsidRDefault="005D083B" w:rsidP="00283A38">
            <w:pPr>
              <w:spacing w:after="0"/>
              <w:jc w:val="center"/>
              <w:rPr>
                <w:sz w:val="20"/>
                <w:szCs w:val="20"/>
                <w:lang w:val="en-GB" w:eastAsia="ja-JP"/>
              </w:rPr>
            </w:pPr>
          </w:p>
        </w:tc>
        <w:tc>
          <w:tcPr>
            <w:tcW w:w="993" w:type="dxa"/>
            <w:vAlign w:val="center"/>
          </w:tcPr>
          <w:p w14:paraId="23109E87" w14:textId="77777777" w:rsidR="005D083B" w:rsidRDefault="005D083B" w:rsidP="00283A38">
            <w:pPr>
              <w:spacing w:after="0"/>
              <w:jc w:val="center"/>
              <w:rPr>
                <w:sz w:val="20"/>
                <w:szCs w:val="20"/>
                <w:lang w:val="en-GB" w:eastAsia="ja-JP"/>
              </w:rPr>
            </w:pPr>
          </w:p>
        </w:tc>
        <w:tc>
          <w:tcPr>
            <w:tcW w:w="708" w:type="dxa"/>
            <w:vAlign w:val="center"/>
          </w:tcPr>
          <w:p w14:paraId="4F9E7569" w14:textId="77777777" w:rsidR="005D083B" w:rsidRDefault="005D083B" w:rsidP="00283A38">
            <w:pPr>
              <w:spacing w:after="0"/>
              <w:jc w:val="center"/>
              <w:rPr>
                <w:sz w:val="20"/>
                <w:szCs w:val="20"/>
                <w:lang w:val="en-GB" w:eastAsia="ja-JP"/>
              </w:rPr>
            </w:pPr>
            <w:r>
              <w:rPr>
                <w:sz w:val="20"/>
                <w:szCs w:val="20"/>
                <w:lang w:val="en-GB" w:eastAsia="ja-JP"/>
              </w:rPr>
              <w:t>01</w:t>
            </w:r>
          </w:p>
        </w:tc>
        <w:tc>
          <w:tcPr>
            <w:tcW w:w="3402" w:type="dxa"/>
            <w:vAlign w:val="center"/>
          </w:tcPr>
          <w:p w14:paraId="0D0B2B38" w14:textId="77777777" w:rsidR="005D083B" w:rsidRPr="00E1668F" w:rsidRDefault="005D083B" w:rsidP="00283A38">
            <w:pPr>
              <w:spacing w:after="0"/>
              <w:rPr>
                <w:sz w:val="20"/>
                <w:szCs w:val="20"/>
                <w:lang w:val="en-GB" w:eastAsia="ja-JP"/>
              </w:rPr>
            </w:pPr>
            <w:r>
              <w:rPr>
                <w:sz w:val="20"/>
                <w:szCs w:val="20"/>
                <w:lang w:val="en-GB" w:eastAsia="ja-JP"/>
              </w:rPr>
              <w:t>Skipping for X1 duration</w:t>
            </w:r>
          </w:p>
        </w:tc>
      </w:tr>
      <w:tr w:rsidR="005D083B" w:rsidRPr="00E1668F" w14:paraId="24A07E95" w14:textId="77777777" w:rsidTr="00881A96">
        <w:trPr>
          <w:trHeight w:val="340"/>
          <w:jc w:val="center"/>
        </w:trPr>
        <w:tc>
          <w:tcPr>
            <w:tcW w:w="1129" w:type="dxa"/>
            <w:vAlign w:val="center"/>
          </w:tcPr>
          <w:p w14:paraId="23C95337" w14:textId="77777777" w:rsidR="005D083B" w:rsidRDefault="005D083B" w:rsidP="00283A38">
            <w:pPr>
              <w:spacing w:after="0"/>
              <w:jc w:val="center"/>
              <w:rPr>
                <w:sz w:val="20"/>
                <w:szCs w:val="20"/>
                <w:lang w:val="en-GB" w:eastAsia="ja-JP"/>
              </w:rPr>
            </w:pPr>
          </w:p>
        </w:tc>
        <w:tc>
          <w:tcPr>
            <w:tcW w:w="993" w:type="dxa"/>
            <w:vAlign w:val="center"/>
          </w:tcPr>
          <w:p w14:paraId="7D8A2544" w14:textId="77777777" w:rsidR="005D083B" w:rsidRDefault="005D083B" w:rsidP="00283A38">
            <w:pPr>
              <w:spacing w:after="0"/>
              <w:jc w:val="center"/>
              <w:rPr>
                <w:sz w:val="20"/>
                <w:szCs w:val="20"/>
                <w:lang w:val="en-GB" w:eastAsia="ja-JP"/>
              </w:rPr>
            </w:pPr>
          </w:p>
        </w:tc>
        <w:tc>
          <w:tcPr>
            <w:tcW w:w="708" w:type="dxa"/>
            <w:vAlign w:val="center"/>
          </w:tcPr>
          <w:p w14:paraId="37C4A790" w14:textId="77777777" w:rsidR="005D083B" w:rsidRDefault="005D083B" w:rsidP="00283A38">
            <w:pPr>
              <w:spacing w:after="0"/>
              <w:jc w:val="center"/>
              <w:rPr>
                <w:sz w:val="20"/>
                <w:szCs w:val="20"/>
                <w:lang w:val="en-GB" w:eastAsia="ja-JP"/>
              </w:rPr>
            </w:pPr>
            <w:r>
              <w:rPr>
                <w:sz w:val="20"/>
                <w:szCs w:val="20"/>
                <w:lang w:val="en-GB" w:eastAsia="ja-JP"/>
              </w:rPr>
              <w:t>10</w:t>
            </w:r>
          </w:p>
        </w:tc>
        <w:tc>
          <w:tcPr>
            <w:tcW w:w="3402" w:type="dxa"/>
            <w:vAlign w:val="center"/>
          </w:tcPr>
          <w:p w14:paraId="0E5D194E" w14:textId="77777777" w:rsidR="005D083B" w:rsidRPr="00E1668F" w:rsidRDefault="005D083B" w:rsidP="00283A38">
            <w:pPr>
              <w:spacing w:after="0"/>
              <w:rPr>
                <w:sz w:val="20"/>
                <w:szCs w:val="20"/>
                <w:lang w:val="en-GB" w:eastAsia="ja-JP"/>
              </w:rPr>
            </w:pPr>
            <w:r>
              <w:rPr>
                <w:sz w:val="20"/>
                <w:szCs w:val="20"/>
                <w:lang w:val="en-GB" w:eastAsia="ja-JP"/>
              </w:rPr>
              <w:t>Skipping for X2 duration</w:t>
            </w:r>
          </w:p>
        </w:tc>
      </w:tr>
      <w:tr w:rsidR="005D083B" w:rsidRPr="00E1668F" w14:paraId="52C98D3C" w14:textId="77777777" w:rsidTr="00881A96">
        <w:trPr>
          <w:trHeight w:val="340"/>
          <w:jc w:val="center"/>
        </w:trPr>
        <w:tc>
          <w:tcPr>
            <w:tcW w:w="1129" w:type="dxa"/>
            <w:vAlign w:val="center"/>
          </w:tcPr>
          <w:p w14:paraId="3C24EB47" w14:textId="77777777" w:rsidR="005D083B" w:rsidRDefault="005D083B" w:rsidP="00283A38">
            <w:pPr>
              <w:spacing w:after="0"/>
              <w:jc w:val="center"/>
              <w:rPr>
                <w:sz w:val="20"/>
                <w:szCs w:val="20"/>
                <w:lang w:val="en-GB" w:eastAsia="ja-JP"/>
              </w:rPr>
            </w:pPr>
          </w:p>
        </w:tc>
        <w:tc>
          <w:tcPr>
            <w:tcW w:w="993" w:type="dxa"/>
            <w:vAlign w:val="center"/>
          </w:tcPr>
          <w:p w14:paraId="6F62D1C4" w14:textId="77777777" w:rsidR="005D083B" w:rsidRDefault="005D083B" w:rsidP="00283A38">
            <w:pPr>
              <w:spacing w:after="0"/>
              <w:jc w:val="center"/>
              <w:rPr>
                <w:sz w:val="20"/>
                <w:szCs w:val="20"/>
                <w:lang w:val="en-GB" w:eastAsia="ja-JP"/>
              </w:rPr>
            </w:pPr>
          </w:p>
        </w:tc>
        <w:tc>
          <w:tcPr>
            <w:tcW w:w="708" w:type="dxa"/>
            <w:vAlign w:val="center"/>
          </w:tcPr>
          <w:p w14:paraId="3D163747" w14:textId="77777777" w:rsidR="005D083B" w:rsidRDefault="005D083B" w:rsidP="00283A38">
            <w:pPr>
              <w:spacing w:after="0"/>
              <w:jc w:val="center"/>
              <w:rPr>
                <w:sz w:val="20"/>
                <w:szCs w:val="20"/>
                <w:lang w:val="en-GB" w:eastAsia="ja-JP"/>
              </w:rPr>
            </w:pPr>
            <w:r>
              <w:rPr>
                <w:sz w:val="20"/>
                <w:szCs w:val="20"/>
                <w:lang w:val="en-GB" w:eastAsia="ja-JP"/>
              </w:rPr>
              <w:t>11</w:t>
            </w:r>
          </w:p>
        </w:tc>
        <w:tc>
          <w:tcPr>
            <w:tcW w:w="3402" w:type="dxa"/>
            <w:vAlign w:val="center"/>
          </w:tcPr>
          <w:p w14:paraId="18536800" w14:textId="1BE668A4" w:rsidR="005D083B" w:rsidRPr="00E1668F" w:rsidRDefault="005D083B" w:rsidP="00283A38">
            <w:pPr>
              <w:spacing w:after="0"/>
              <w:rPr>
                <w:sz w:val="20"/>
                <w:szCs w:val="20"/>
                <w:lang w:val="en-GB" w:eastAsia="ja-JP"/>
              </w:rPr>
            </w:pPr>
            <w:r>
              <w:rPr>
                <w:sz w:val="20"/>
                <w:szCs w:val="20"/>
                <w:lang w:val="en-GB" w:eastAsia="ja-JP"/>
              </w:rPr>
              <w:t>Skipping for X3 duration</w:t>
            </w:r>
            <w:r w:rsidR="00105392">
              <w:rPr>
                <w:sz w:val="20"/>
                <w:szCs w:val="20"/>
                <w:lang w:val="en-GB" w:eastAsia="ja-JP"/>
              </w:rPr>
              <w:t xml:space="preserve"> </w:t>
            </w:r>
            <w:r w:rsidR="00881A96">
              <w:rPr>
                <w:sz w:val="20"/>
                <w:szCs w:val="20"/>
                <w:lang w:val="en-GB" w:eastAsia="ja-JP"/>
              </w:rPr>
              <w:t>(if configured)</w:t>
            </w:r>
          </w:p>
        </w:tc>
      </w:tr>
    </w:tbl>
    <w:p w14:paraId="78D64E9C" w14:textId="596618F5" w:rsidR="009B439F" w:rsidRPr="00FE37EA" w:rsidRDefault="0091324E" w:rsidP="0091324E">
      <w:pPr>
        <w:jc w:val="center"/>
        <w:rPr>
          <w:lang w:val="en-GB" w:eastAsia="ja-JP"/>
        </w:rPr>
      </w:pPr>
      <w:r w:rsidRPr="00FE37EA">
        <w:rPr>
          <w:b/>
          <w:bCs/>
          <w:lang w:val="en-GB" w:eastAsia="ja-JP"/>
        </w:rPr>
        <w:t xml:space="preserve">Table </w:t>
      </w:r>
      <w:proofErr w:type="gramStart"/>
      <w:r w:rsidRPr="00FE37EA">
        <w:rPr>
          <w:b/>
          <w:bCs/>
          <w:lang w:val="en-GB" w:eastAsia="ja-JP"/>
        </w:rPr>
        <w:t>1.</w:t>
      </w:r>
      <w:r w:rsidRPr="00FE37EA">
        <w:rPr>
          <w:lang w:val="en-GB" w:eastAsia="ja-JP"/>
        </w:rPr>
        <w:t>.</w:t>
      </w:r>
      <w:proofErr w:type="gramEnd"/>
      <w:r w:rsidRPr="00FE37EA">
        <w:rPr>
          <w:lang w:val="en-GB" w:eastAsia="ja-JP"/>
        </w:rPr>
        <w:t xml:space="preserve"> </w:t>
      </w:r>
    </w:p>
    <w:p w14:paraId="573D68B2" w14:textId="35DEE152" w:rsidR="0079098E" w:rsidRPr="008C433C" w:rsidRDefault="0079098E" w:rsidP="0079098E">
      <w:pPr>
        <w:pStyle w:val="Proposal"/>
        <w:numPr>
          <w:ilvl w:val="0"/>
          <w:numId w:val="2"/>
        </w:numPr>
        <w:tabs>
          <w:tab w:val="clear" w:pos="1304"/>
        </w:tabs>
        <w:ind w:left="1701" w:hanging="1701"/>
        <w:jc w:val="left"/>
        <w:rPr>
          <w:rFonts w:asciiTheme="minorHAnsi" w:hAnsiTheme="minorHAnsi" w:cstheme="minorHAnsi"/>
        </w:rPr>
      </w:pPr>
      <w:bookmarkStart w:id="2" w:name="_Toc84011762"/>
      <w:r>
        <w:rPr>
          <w:rFonts w:asciiTheme="minorHAnsi" w:hAnsiTheme="minorHAnsi" w:cstheme="minorHAnsi"/>
        </w:rPr>
        <w:t xml:space="preserve">For </w:t>
      </w:r>
      <w:r w:rsidR="00FF0A32">
        <w:rPr>
          <w:rFonts w:asciiTheme="minorHAnsi" w:hAnsiTheme="minorHAnsi" w:cstheme="minorHAnsi"/>
        </w:rPr>
        <w:t xml:space="preserve">a given serving cell, </w:t>
      </w:r>
      <w:r w:rsidR="006C3E33">
        <w:rPr>
          <w:rFonts w:asciiTheme="minorHAnsi" w:hAnsiTheme="minorHAnsi" w:cstheme="minorHAnsi"/>
        </w:rPr>
        <w:t xml:space="preserve">when </w:t>
      </w:r>
      <w:r>
        <w:rPr>
          <w:rFonts w:asciiTheme="minorHAnsi" w:hAnsiTheme="minorHAnsi" w:cstheme="minorHAnsi"/>
        </w:rPr>
        <w:t xml:space="preserve">UE is configured with </w:t>
      </w:r>
      <w:r w:rsidR="0020538D">
        <w:rPr>
          <w:rFonts w:asciiTheme="minorHAnsi" w:hAnsiTheme="minorHAnsi" w:cstheme="minorHAnsi"/>
        </w:rPr>
        <w:t xml:space="preserve">only </w:t>
      </w:r>
      <w:r>
        <w:rPr>
          <w:rFonts w:asciiTheme="minorHAnsi" w:hAnsiTheme="minorHAnsi" w:cstheme="minorHAnsi"/>
        </w:rPr>
        <w:t xml:space="preserve">PDCCH-skipping, up to 3 skipping durations </w:t>
      </w:r>
      <w:r w:rsidR="0020538D">
        <w:rPr>
          <w:rFonts w:asciiTheme="minorHAnsi" w:hAnsiTheme="minorHAnsi" w:cstheme="minorHAnsi"/>
        </w:rPr>
        <w:t xml:space="preserve">(&gt;0) </w:t>
      </w:r>
      <w:r>
        <w:rPr>
          <w:rFonts w:asciiTheme="minorHAnsi" w:hAnsiTheme="minorHAnsi" w:cstheme="minorHAnsi"/>
        </w:rPr>
        <w:t>are supported</w:t>
      </w:r>
      <w:r w:rsidRPr="008C433C">
        <w:rPr>
          <w:rFonts w:asciiTheme="minorHAnsi" w:hAnsiTheme="minorHAnsi" w:cstheme="minorHAnsi"/>
        </w:rPr>
        <w:t>.</w:t>
      </w:r>
      <w:bookmarkEnd w:id="2"/>
      <w:r>
        <w:rPr>
          <w:rFonts w:asciiTheme="minorHAnsi" w:hAnsiTheme="minorHAnsi" w:cstheme="minorHAnsi"/>
        </w:rPr>
        <w:t xml:space="preserve"> </w:t>
      </w:r>
    </w:p>
    <w:p w14:paraId="0C8C0E53" w14:textId="72BEA232" w:rsidR="00DB1D72" w:rsidRPr="00D12B9A" w:rsidRDefault="00DB1D72" w:rsidP="0079098E">
      <w:pPr>
        <w:rPr>
          <w:color w:val="FF0000"/>
          <w:lang w:eastAsia="ja-JP"/>
        </w:rPr>
      </w:pPr>
    </w:p>
    <w:p w14:paraId="49028FF9" w14:textId="0AC53595" w:rsidR="00B27E85" w:rsidRPr="000A46AB" w:rsidRDefault="00B27E85" w:rsidP="00587A45">
      <w:pPr>
        <w:pStyle w:val="Heading4"/>
        <w:ind w:left="1134" w:hanging="1134"/>
      </w:pPr>
      <w:r w:rsidRPr="000A46AB">
        <w:t>2.1.1.</w:t>
      </w:r>
      <w:r w:rsidR="000E2509" w:rsidRPr="000A46AB">
        <w:t>2</w:t>
      </w:r>
      <w:r w:rsidRPr="000A46AB">
        <w:tab/>
      </w:r>
      <w:r w:rsidR="00DE6412" w:rsidRPr="000A46AB">
        <w:t xml:space="preserve">UE </w:t>
      </w:r>
      <w:r w:rsidR="001C216A">
        <w:t xml:space="preserve">configured </w:t>
      </w:r>
      <w:r w:rsidR="00DE6412" w:rsidRPr="000A46AB">
        <w:t xml:space="preserve">with only </w:t>
      </w:r>
      <w:r w:rsidR="000E2509" w:rsidRPr="000A46AB">
        <w:t>SSSG-switching</w:t>
      </w:r>
    </w:p>
    <w:p w14:paraId="08678D4D" w14:textId="56C0C616" w:rsidR="00305A1A" w:rsidRPr="00991B59" w:rsidRDefault="00F61D6F" w:rsidP="00283A38">
      <w:pPr>
        <w:rPr>
          <w:lang w:val="en-GB" w:eastAsia="ja-JP"/>
        </w:rPr>
      </w:pPr>
      <w:r w:rsidRPr="00991B59">
        <w:rPr>
          <w:lang w:val="en-GB" w:eastAsia="ja-JP"/>
        </w:rPr>
        <w:t xml:space="preserve">For the case of the UE </w:t>
      </w:r>
      <w:r w:rsidR="009A47DB">
        <w:rPr>
          <w:lang w:val="en-GB" w:eastAsia="ja-JP"/>
        </w:rPr>
        <w:t>is configured with only SSSG-switching, the bit indication is straightforward</w:t>
      </w:r>
      <w:r w:rsidR="006C3E33">
        <w:rPr>
          <w:lang w:val="en-GB" w:eastAsia="ja-JP"/>
        </w:rPr>
        <w:t xml:space="preserve"> as shown in </w:t>
      </w:r>
      <w:r w:rsidR="006C3E33" w:rsidRPr="00991B59">
        <w:rPr>
          <w:lang w:val="en-GB" w:eastAsia="ja-JP"/>
        </w:rPr>
        <w:t xml:space="preserve">Table </w:t>
      </w:r>
      <w:r w:rsidR="006C3E33">
        <w:rPr>
          <w:lang w:val="en-GB" w:eastAsia="ja-JP"/>
        </w:rPr>
        <w:t>2</w:t>
      </w:r>
      <w:r w:rsidR="006C3E33" w:rsidRPr="00991B59">
        <w:rPr>
          <w:lang w:val="en-GB" w:eastAsia="ja-JP"/>
        </w:rPr>
        <w:t xml:space="preserve"> shows the mapping for the case of 2 SSSGs and 3 SSSGs are supported.</w:t>
      </w:r>
    </w:p>
    <w:p w14:paraId="2DAEF78C" w14:textId="72D9C971" w:rsidR="004B5B1E" w:rsidRDefault="004B5B1E" w:rsidP="006C3E33">
      <w:pPr>
        <w:pStyle w:val="Caption"/>
        <w:keepNext/>
        <w:jc w:val="center"/>
      </w:pPr>
      <w:r>
        <w:t xml:space="preserve">Table </w:t>
      </w:r>
      <w:r w:rsidR="00180738">
        <w:fldChar w:fldCharType="begin"/>
      </w:r>
      <w:r w:rsidR="00180738">
        <w:instrText xml:space="preserve"> SEQ Table \* ARABIC </w:instrText>
      </w:r>
      <w:r w:rsidR="00180738">
        <w:fldChar w:fldCharType="separate"/>
      </w:r>
      <w:r>
        <w:rPr>
          <w:noProof/>
        </w:rPr>
        <w:t>2</w:t>
      </w:r>
      <w:r w:rsidR="00180738">
        <w:rPr>
          <w:noProof/>
        </w:rPr>
        <w:fldChar w:fldCharType="end"/>
      </w:r>
      <w:r>
        <w:t>. B</w:t>
      </w:r>
      <w:r w:rsidRPr="003E2876">
        <w:t>it mapping for SSSG-switching only</w:t>
      </w:r>
    </w:p>
    <w:tbl>
      <w:tblPr>
        <w:tblStyle w:val="TableGrid"/>
        <w:tblW w:w="6984" w:type="dxa"/>
        <w:jc w:val="center"/>
        <w:tblLook w:val="04A0" w:firstRow="1" w:lastRow="0" w:firstColumn="1" w:lastColumn="0" w:noHBand="0" w:noVBand="1"/>
      </w:tblPr>
      <w:tblGrid>
        <w:gridCol w:w="964"/>
        <w:gridCol w:w="2410"/>
        <w:gridCol w:w="236"/>
        <w:gridCol w:w="964"/>
        <w:gridCol w:w="2410"/>
      </w:tblGrid>
      <w:tr w:rsidR="00991B59" w:rsidRPr="00991B59" w14:paraId="224A154B" w14:textId="77777777" w:rsidTr="00190841">
        <w:trPr>
          <w:trHeight w:val="510"/>
          <w:jc w:val="center"/>
        </w:trPr>
        <w:tc>
          <w:tcPr>
            <w:tcW w:w="3374" w:type="dxa"/>
            <w:gridSpan w:val="2"/>
            <w:tcBorders>
              <w:top w:val="nil"/>
              <w:left w:val="nil"/>
              <w:bottom w:val="single" w:sz="4" w:space="0" w:color="auto"/>
              <w:right w:val="nil"/>
            </w:tcBorders>
            <w:shd w:val="clear" w:color="auto" w:fill="auto"/>
            <w:vAlign w:val="center"/>
          </w:tcPr>
          <w:p w14:paraId="35BF6412" w14:textId="1FBFBCF5" w:rsidR="00665ECF" w:rsidRPr="00991B59" w:rsidRDefault="00665ECF" w:rsidP="00283A38">
            <w:pPr>
              <w:spacing w:after="0"/>
              <w:jc w:val="center"/>
              <w:rPr>
                <w:sz w:val="20"/>
                <w:szCs w:val="20"/>
                <w:lang w:val="en-GB" w:eastAsia="ja-JP"/>
              </w:rPr>
            </w:pPr>
            <w:r w:rsidRPr="00991B59">
              <w:rPr>
                <w:sz w:val="20"/>
                <w:szCs w:val="20"/>
                <w:lang w:val="en-GB" w:eastAsia="ja-JP"/>
              </w:rPr>
              <w:t>2 SSGS are</w:t>
            </w:r>
            <w:r w:rsidR="000806DC">
              <w:rPr>
                <w:sz w:val="20"/>
                <w:szCs w:val="20"/>
                <w:lang w:val="en-GB" w:eastAsia="ja-JP"/>
              </w:rPr>
              <w:t xml:space="preserve"> configured</w:t>
            </w:r>
          </w:p>
        </w:tc>
        <w:tc>
          <w:tcPr>
            <w:tcW w:w="236" w:type="dxa"/>
            <w:tcBorders>
              <w:top w:val="nil"/>
              <w:left w:val="nil"/>
              <w:bottom w:val="nil"/>
              <w:right w:val="nil"/>
            </w:tcBorders>
            <w:shd w:val="clear" w:color="auto" w:fill="auto"/>
          </w:tcPr>
          <w:p w14:paraId="0A6EE04F" w14:textId="77777777" w:rsidR="00665ECF" w:rsidRPr="00991B59" w:rsidRDefault="00665ECF" w:rsidP="00283A38">
            <w:pPr>
              <w:spacing w:after="0"/>
              <w:jc w:val="center"/>
              <w:rPr>
                <w:sz w:val="20"/>
                <w:szCs w:val="20"/>
                <w:lang w:val="en-GB" w:eastAsia="ja-JP"/>
              </w:rPr>
            </w:pPr>
          </w:p>
        </w:tc>
        <w:tc>
          <w:tcPr>
            <w:tcW w:w="3374" w:type="dxa"/>
            <w:gridSpan w:val="2"/>
            <w:tcBorders>
              <w:top w:val="nil"/>
              <w:left w:val="nil"/>
              <w:bottom w:val="single" w:sz="4" w:space="0" w:color="auto"/>
              <w:right w:val="nil"/>
            </w:tcBorders>
            <w:shd w:val="clear" w:color="auto" w:fill="auto"/>
            <w:vAlign w:val="center"/>
          </w:tcPr>
          <w:p w14:paraId="41A2EC25" w14:textId="4921D1D5" w:rsidR="00665ECF" w:rsidRPr="00991B59" w:rsidRDefault="00665ECF" w:rsidP="00283A38">
            <w:pPr>
              <w:spacing w:after="0"/>
              <w:jc w:val="center"/>
              <w:rPr>
                <w:sz w:val="20"/>
                <w:szCs w:val="20"/>
                <w:lang w:val="en-GB" w:eastAsia="ja-JP"/>
              </w:rPr>
            </w:pPr>
            <w:r w:rsidRPr="00991B59">
              <w:rPr>
                <w:sz w:val="20"/>
                <w:szCs w:val="20"/>
                <w:lang w:val="en-GB" w:eastAsia="ja-JP"/>
              </w:rPr>
              <w:t xml:space="preserve">3 SSGS are </w:t>
            </w:r>
            <w:r w:rsidR="000806DC">
              <w:rPr>
                <w:sz w:val="20"/>
                <w:szCs w:val="20"/>
                <w:lang w:val="en-GB" w:eastAsia="ja-JP"/>
              </w:rPr>
              <w:t>configured</w:t>
            </w:r>
          </w:p>
        </w:tc>
      </w:tr>
      <w:tr w:rsidR="00991B59" w:rsidRPr="00991B59" w14:paraId="11948184" w14:textId="197189D6" w:rsidTr="00A065F2">
        <w:trPr>
          <w:trHeight w:val="397"/>
          <w:jc w:val="center"/>
        </w:trPr>
        <w:tc>
          <w:tcPr>
            <w:tcW w:w="964" w:type="dxa"/>
            <w:tcBorders>
              <w:top w:val="single" w:sz="4" w:space="0" w:color="auto"/>
            </w:tcBorders>
            <w:shd w:val="clear" w:color="auto" w:fill="D9D9D9" w:themeFill="background1" w:themeFillShade="D9"/>
            <w:vAlign w:val="center"/>
          </w:tcPr>
          <w:p w14:paraId="305F09C8" w14:textId="77777777" w:rsidR="00CB03EA" w:rsidRPr="00991B59" w:rsidRDefault="00CB03EA" w:rsidP="00283A38">
            <w:pPr>
              <w:spacing w:after="0"/>
              <w:jc w:val="center"/>
              <w:rPr>
                <w:sz w:val="20"/>
                <w:szCs w:val="20"/>
                <w:lang w:val="en-GB" w:eastAsia="ja-JP"/>
              </w:rPr>
            </w:pPr>
            <w:r w:rsidRPr="00991B59">
              <w:rPr>
                <w:sz w:val="20"/>
                <w:szCs w:val="20"/>
                <w:lang w:val="en-GB" w:eastAsia="ja-JP"/>
              </w:rPr>
              <w:t>Bit value</w:t>
            </w:r>
          </w:p>
        </w:tc>
        <w:tc>
          <w:tcPr>
            <w:tcW w:w="2410" w:type="dxa"/>
            <w:tcBorders>
              <w:top w:val="single" w:sz="4" w:space="0" w:color="auto"/>
              <w:right w:val="single" w:sz="4" w:space="0" w:color="auto"/>
            </w:tcBorders>
            <w:shd w:val="clear" w:color="auto" w:fill="D9D9D9" w:themeFill="background1" w:themeFillShade="D9"/>
            <w:vAlign w:val="center"/>
          </w:tcPr>
          <w:p w14:paraId="4906FCD2" w14:textId="78E5B8A4" w:rsidR="00CB03EA" w:rsidRPr="00991B59" w:rsidRDefault="00CB03EA" w:rsidP="00283A38">
            <w:pPr>
              <w:spacing w:after="0"/>
              <w:jc w:val="center"/>
              <w:rPr>
                <w:sz w:val="20"/>
                <w:szCs w:val="20"/>
                <w:lang w:val="en-GB" w:eastAsia="ja-JP"/>
              </w:rPr>
            </w:pPr>
            <w:r w:rsidRPr="00991B59">
              <w:rPr>
                <w:sz w:val="20"/>
                <w:szCs w:val="20"/>
                <w:lang w:val="en-GB" w:eastAsia="ja-JP"/>
              </w:rPr>
              <w:t>Bit mapping</w:t>
            </w:r>
          </w:p>
        </w:tc>
        <w:tc>
          <w:tcPr>
            <w:tcW w:w="236" w:type="dxa"/>
            <w:vMerge w:val="restart"/>
            <w:tcBorders>
              <w:top w:val="nil"/>
              <w:left w:val="single" w:sz="4" w:space="0" w:color="auto"/>
              <w:bottom w:val="nil"/>
              <w:right w:val="single" w:sz="4" w:space="0" w:color="auto"/>
            </w:tcBorders>
            <w:shd w:val="clear" w:color="auto" w:fill="auto"/>
          </w:tcPr>
          <w:p w14:paraId="1375539F" w14:textId="77777777" w:rsidR="00CB03EA" w:rsidRPr="00991B59" w:rsidRDefault="00CB03EA" w:rsidP="00283A38">
            <w:pPr>
              <w:spacing w:after="0"/>
              <w:jc w:val="center"/>
              <w:rPr>
                <w:sz w:val="20"/>
                <w:szCs w:val="20"/>
                <w:lang w:val="en-GB" w:eastAsia="ja-JP"/>
              </w:rPr>
            </w:pPr>
          </w:p>
        </w:tc>
        <w:tc>
          <w:tcPr>
            <w:tcW w:w="964" w:type="dxa"/>
            <w:tcBorders>
              <w:top w:val="single" w:sz="4" w:space="0" w:color="auto"/>
              <w:left w:val="single" w:sz="4" w:space="0" w:color="auto"/>
            </w:tcBorders>
            <w:shd w:val="clear" w:color="auto" w:fill="D9D9D9" w:themeFill="background1" w:themeFillShade="D9"/>
            <w:vAlign w:val="center"/>
          </w:tcPr>
          <w:p w14:paraId="33C18C04" w14:textId="4E5AFBA9" w:rsidR="00CB03EA" w:rsidRPr="00991B59" w:rsidRDefault="00CB03EA" w:rsidP="00283A38">
            <w:pPr>
              <w:spacing w:after="0"/>
              <w:jc w:val="center"/>
              <w:rPr>
                <w:sz w:val="20"/>
                <w:szCs w:val="20"/>
                <w:lang w:val="en-GB" w:eastAsia="ja-JP"/>
              </w:rPr>
            </w:pPr>
            <w:r w:rsidRPr="00991B59">
              <w:rPr>
                <w:sz w:val="20"/>
                <w:szCs w:val="20"/>
                <w:lang w:val="en-GB" w:eastAsia="ja-JP"/>
              </w:rPr>
              <w:t>Bit value</w:t>
            </w:r>
          </w:p>
        </w:tc>
        <w:tc>
          <w:tcPr>
            <w:tcW w:w="2410" w:type="dxa"/>
            <w:tcBorders>
              <w:top w:val="single" w:sz="4" w:space="0" w:color="auto"/>
            </w:tcBorders>
            <w:shd w:val="clear" w:color="auto" w:fill="D9D9D9" w:themeFill="background1" w:themeFillShade="D9"/>
            <w:vAlign w:val="center"/>
          </w:tcPr>
          <w:p w14:paraId="232554EA" w14:textId="6FB41A7C" w:rsidR="00CB03EA" w:rsidRPr="00991B59" w:rsidRDefault="00CB03EA" w:rsidP="00283A38">
            <w:pPr>
              <w:spacing w:after="0"/>
              <w:jc w:val="center"/>
              <w:rPr>
                <w:sz w:val="20"/>
                <w:szCs w:val="20"/>
                <w:lang w:val="en-GB" w:eastAsia="ja-JP"/>
              </w:rPr>
            </w:pPr>
            <w:r w:rsidRPr="00991B59">
              <w:rPr>
                <w:sz w:val="20"/>
                <w:szCs w:val="20"/>
                <w:lang w:val="en-GB" w:eastAsia="ja-JP"/>
              </w:rPr>
              <w:t>Bit mapping</w:t>
            </w:r>
          </w:p>
        </w:tc>
      </w:tr>
      <w:tr w:rsidR="00991B59" w:rsidRPr="00991B59" w14:paraId="50BB4CCF" w14:textId="0206DF47" w:rsidTr="00A065F2">
        <w:trPr>
          <w:trHeight w:val="340"/>
          <w:jc w:val="center"/>
        </w:trPr>
        <w:tc>
          <w:tcPr>
            <w:tcW w:w="964" w:type="dxa"/>
            <w:tcBorders>
              <w:bottom w:val="single" w:sz="4" w:space="0" w:color="auto"/>
            </w:tcBorders>
            <w:vAlign w:val="center"/>
          </w:tcPr>
          <w:p w14:paraId="093960E6" w14:textId="7F7E7EFE" w:rsidR="00CB03EA" w:rsidRPr="00991B59" w:rsidRDefault="00CB03EA" w:rsidP="00283A38">
            <w:pPr>
              <w:spacing w:after="0"/>
              <w:jc w:val="center"/>
              <w:rPr>
                <w:sz w:val="20"/>
                <w:szCs w:val="20"/>
                <w:lang w:val="en-GB" w:eastAsia="ja-JP"/>
              </w:rPr>
            </w:pPr>
            <w:r w:rsidRPr="00991B59">
              <w:rPr>
                <w:sz w:val="20"/>
                <w:szCs w:val="20"/>
                <w:lang w:val="en-GB" w:eastAsia="ja-JP"/>
              </w:rPr>
              <w:t>0</w:t>
            </w:r>
          </w:p>
        </w:tc>
        <w:tc>
          <w:tcPr>
            <w:tcW w:w="2410" w:type="dxa"/>
            <w:tcBorders>
              <w:bottom w:val="single" w:sz="4" w:space="0" w:color="auto"/>
              <w:right w:val="single" w:sz="4" w:space="0" w:color="auto"/>
            </w:tcBorders>
            <w:vAlign w:val="center"/>
          </w:tcPr>
          <w:p w14:paraId="79471704" w14:textId="0DD095C3" w:rsidR="00CB03EA" w:rsidRPr="00991B59" w:rsidRDefault="00CB03EA" w:rsidP="00283A38">
            <w:pPr>
              <w:spacing w:after="0"/>
              <w:rPr>
                <w:sz w:val="20"/>
                <w:szCs w:val="20"/>
                <w:lang w:val="en-GB" w:eastAsia="ja-JP"/>
              </w:rPr>
            </w:pPr>
            <w:r w:rsidRPr="00991B59">
              <w:rPr>
                <w:sz w:val="20"/>
                <w:szCs w:val="20"/>
                <w:lang w:val="en-GB" w:eastAsia="ja-JP"/>
              </w:rPr>
              <w:t>SSSG0</w:t>
            </w:r>
          </w:p>
        </w:tc>
        <w:tc>
          <w:tcPr>
            <w:tcW w:w="236" w:type="dxa"/>
            <w:vMerge/>
            <w:tcBorders>
              <w:top w:val="nil"/>
              <w:left w:val="single" w:sz="4" w:space="0" w:color="auto"/>
              <w:bottom w:val="nil"/>
              <w:right w:val="single" w:sz="4" w:space="0" w:color="auto"/>
            </w:tcBorders>
            <w:shd w:val="clear" w:color="auto" w:fill="auto"/>
          </w:tcPr>
          <w:p w14:paraId="06800040" w14:textId="77777777" w:rsidR="00CB03EA" w:rsidRPr="00991B59" w:rsidRDefault="00CB03EA" w:rsidP="00283A38">
            <w:pPr>
              <w:spacing w:after="0"/>
              <w:jc w:val="center"/>
              <w:rPr>
                <w:sz w:val="20"/>
                <w:szCs w:val="20"/>
                <w:lang w:val="en-GB" w:eastAsia="ja-JP"/>
              </w:rPr>
            </w:pPr>
          </w:p>
        </w:tc>
        <w:tc>
          <w:tcPr>
            <w:tcW w:w="964" w:type="dxa"/>
            <w:tcBorders>
              <w:left w:val="single" w:sz="4" w:space="0" w:color="auto"/>
            </w:tcBorders>
            <w:vAlign w:val="center"/>
          </w:tcPr>
          <w:p w14:paraId="5CB0509A" w14:textId="41B2E174" w:rsidR="00CB03EA" w:rsidRPr="00991B59" w:rsidRDefault="00CB03EA" w:rsidP="00283A38">
            <w:pPr>
              <w:spacing w:after="0"/>
              <w:jc w:val="center"/>
              <w:rPr>
                <w:sz w:val="20"/>
                <w:szCs w:val="20"/>
                <w:lang w:val="en-GB" w:eastAsia="ja-JP"/>
              </w:rPr>
            </w:pPr>
            <w:r w:rsidRPr="00991B59">
              <w:rPr>
                <w:sz w:val="20"/>
                <w:szCs w:val="20"/>
                <w:lang w:val="en-GB" w:eastAsia="ja-JP"/>
              </w:rPr>
              <w:t>00</w:t>
            </w:r>
          </w:p>
        </w:tc>
        <w:tc>
          <w:tcPr>
            <w:tcW w:w="2410" w:type="dxa"/>
            <w:vAlign w:val="center"/>
          </w:tcPr>
          <w:p w14:paraId="73110B6C" w14:textId="34E96F36" w:rsidR="00CB03EA" w:rsidRPr="00991B59" w:rsidRDefault="00CB03EA" w:rsidP="00283A38">
            <w:pPr>
              <w:spacing w:after="0"/>
              <w:rPr>
                <w:sz w:val="20"/>
                <w:szCs w:val="20"/>
                <w:lang w:val="en-GB" w:eastAsia="ja-JP"/>
              </w:rPr>
            </w:pPr>
            <w:r w:rsidRPr="00991B59">
              <w:rPr>
                <w:sz w:val="20"/>
                <w:szCs w:val="20"/>
                <w:lang w:val="en-GB" w:eastAsia="ja-JP"/>
              </w:rPr>
              <w:t>SSSG0</w:t>
            </w:r>
          </w:p>
        </w:tc>
      </w:tr>
      <w:tr w:rsidR="00991B59" w:rsidRPr="00991B59" w14:paraId="521B637A" w14:textId="0B2719D0" w:rsidTr="00A065F2">
        <w:trPr>
          <w:trHeight w:val="340"/>
          <w:jc w:val="center"/>
        </w:trPr>
        <w:tc>
          <w:tcPr>
            <w:tcW w:w="964" w:type="dxa"/>
            <w:tcBorders>
              <w:bottom w:val="single" w:sz="4" w:space="0" w:color="auto"/>
            </w:tcBorders>
            <w:vAlign w:val="center"/>
          </w:tcPr>
          <w:p w14:paraId="3C7E92F1" w14:textId="33D9D155" w:rsidR="00CB03EA" w:rsidRPr="00991B59" w:rsidRDefault="00CB03EA" w:rsidP="00283A38">
            <w:pPr>
              <w:spacing w:after="0"/>
              <w:jc w:val="center"/>
              <w:rPr>
                <w:sz w:val="20"/>
                <w:szCs w:val="20"/>
                <w:lang w:val="en-GB" w:eastAsia="ja-JP"/>
              </w:rPr>
            </w:pPr>
            <w:r w:rsidRPr="00991B59">
              <w:rPr>
                <w:sz w:val="20"/>
                <w:szCs w:val="20"/>
                <w:lang w:val="en-GB" w:eastAsia="ja-JP"/>
              </w:rPr>
              <w:t>1</w:t>
            </w:r>
          </w:p>
        </w:tc>
        <w:tc>
          <w:tcPr>
            <w:tcW w:w="2410" w:type="dxa"/>
            <w:tcBorders>
              <w:bottom w:val="single" w:sz="4" w:space="0" w:color="auto"/>
              <w:right w:val="single" w:sz="4" w:space="0" w:color="auto"/>
            </w:tcBorders>
            <w:vAlign w:val="center"/>
          </w:tcPr>
          <w:p w14:paraId="5ED7F70C" w14:textId="3229F11D" w:rsidR="00CB03EA" w:rsidRPr="00991B59" w:rsidRDefault="00CB03EA" w:rsidP="00283A38">
            <w:pPr>
              <w:spacing w:after="0"/>
              <w:rPr>
                <w:sz w:val="20"/>
                <w:szCs w:val="20"/>
                <w:lang w:val="en-GB" w:eastAsia="ja-JP"/>
              </w:rPr>
            </w:pPr>
            <w:r w:rsidRPr="00991B59">
              <w:rPr>
                <w:sz w:val="20"/>
                <w:szCs w:val="20"/>
                <w:lang w:val="en-GB" w:eastAsia="ja-JP"/>
              </w:rPr>
              <w:t>SSSG1</w:t>
            </w:r>
          </w:p>
        </w:tc>
        <w:tc>
          <w:tcPr>
            <w:tcW w:w="236" w:type="dxa"/>
            <w:vMerge/>
            <w:tcBorders>
              <w:top w:val="nil"/>
              <w:left w:val="single" w:sz="4" w:space="0" w:color="auto"/>
              <w:bottom w:val="nil"/>
              <w:right w:val="single" w:sz="4" w:space="0" w:color="auto"/>
            </w:tcBorders>
            <w:shd w:val="clear" w:color="auto" w:fill="auto"/>
          </w:tcPr>
          <w:p w14:paraId="13D2EB27" w14:textId="77777777" w:rsidR="00CB03EA" w:rsidRPr="00991B59" w:rsidRDefault="00CB03EA" w:rsidP="00283A38">
            <w:pPr>
              <w:spacing w:after="0"/>
              <w:jc w:val="center"/>
              <w:rPr>
                <w:sz w:val="20"/>
                <w:szCs w:val="20"/>
                <w:lang w:val="en-GB" w:eastAsia="ja-JP"/>
              </w:rPr>
            </w:pPr>
          </w:p>
        </w:tc>
        <w:tc>
          <w:tcPr>
            <w:tcW w:w="964" w:type="dxa"/>
            <w:tcBorders>
              <w:left w:val="single" w:sz="4" w:space="0" w:color="auto"/>
            </w:tcBorders>
            <w:vAlign w:val="center"/>
          </w:tcPr>
          <w:p w14:paraId="7615F3F6" w14:textId="2BFC9452" w:rsidR="00CB03EA" w:rsidRPr="00991B59" w:rsidRDefault="00CB03EA" w:rsidP="00283A38">
            <w:pPr>
              <w:spacing w:after="0"/>
              <w:jc w:val="center"/>
              <w:rPr>
                <w:sz w:val="20"/>
                <w:szCs w:val="20"/>
                <w:lang w:val="en-GB" w:eastAsia="ja-JP"/>
              </w:rPr>
            </w:pPr>
            <w:r w:rsidRPr="00991B59">
              <w:rPr>
                <w:sz w:val="20"/>
                <w:szCs w:val="20"/>
                <w:lang w:val="en-GB" w:eastAsia="ja-JP"/>
              </w:rPr>
              <w:t>01</w:t>
            </w:r>
          </w:p>
        </w:tc>
        <w:tc>
          <w:tcPr>
            <w:tcW w:w="2410" w:type="dxa"/>
            <w:vAlign w:val="center"/>
          </w:tcPr>
          <w:p w14:paraId="433D156F" w14:textId="3EC124F0" w:rsidR="00CB03EA" w:rsidRPr="00991B59" w:rsidRDefault="00CB03EA" w:rsidP="00283A38">
            <w:pPr>
              <w:spacing w:after="0"/>
              <w:rPr>
                <w:sz w:val="20"/>
                <w:szCs w:val="20"/>
                <w:lang w:val="en-GB" w:eastAsia="ja-JP"/>
              </w:rPr>
            </w:pPr>
            <w:r w:rsidRPr="00991B59">
              <w:rPr>
                <w:sz w:val="20"/>
                <w:szCs w:val="20"/>
                <w:lang w:val="en-GB" w:eastAsia="ja-JP"/>
              </w:rPr>
              <w:t>SSSG1</w:t>
            </w:r>
          </w:p>
        </w:tc>
      </w:tr>
      <w:tr w:rsidR="00991B59" w:rsidRPr="00991B59" w14:paraId="7FD3B590" w14:textId="3B562362" w:rsidTr="00A065F2">
        <w:trPr>
          <w:trHeight w:val="340"/>
          <w:jc w:val="center"/>
        </w:trPr>
        <w:tc>
          <w:tcPr>
            <w:tcW w:w="964" w:type="dxa"/>
            <w:tcBorders>
              <w:top w:val="single" w:sz="4" w:space="0" w:color="auto"/>
              <w:left w:val="nil"/>
              <w:bottom w:val="nil"/>
              <w:right w:val="nil"/>
            </w:tcBorders>
            <w:vAlign w:val="center"/>
          </w:tcPr>
          <w:p w14:paraId="7FC42691" w14:textId="03C6E037" w:rsidR="00CB03EA" w:rsidRPr="00991B59" w:rsidRDefault="00CB03EA" w:rsidP="00283A38">
            <w:pPr>
              <w:spacing w:after="0"/>
              <w:jc w:val="center"/>
              <w:rPr>
                <w:sz w:val="20"/>
                <w:szCs w:val="20"/>
                <w:lang w:val="en-GB" w:eastAsia="ja-JP"/>
              </w:rPr>
            </w:pPr>
          </w:p>
        </w:tc>
        <w:tc>
          <w:tcPr>
            <w:tcW w:w="2410" w:type="dxa"/>
            <w:tcBorders>
              <w:top w:val="single" w:sz="4" w:space="0" w:color="auto"/>
              <w:left w:val="nil"/>
              <w:bottom w:val="nil"/>
              <w:right w:val="nil"/>
            </w:tcBorders>
            <w:vAlign w:val="center"/>
          </w:tcPr>
          <w:p w14:paraId="2308946B" w14:textId="6BBB194F" w:rsidR="00CB03EA" w:rsidRPr="00991B59" w:rsidRDefault="00CB03EA" w:rsidP="00283A38">
            <w:pPr>
              <w:spacing w:after="0"/>
              <w:rPr>
                <w:sz w:val="20"/>
                <w:szCs w:val="20"/>
                <w:lang w:val="en-GB" w:eastAsia="ja-JP"/>
              </w:rPr>
            </w:pPr>
          </w:p>
        </w:tc>
        <w:tc>
          <w:tcPr>
            <w:tcW w:w="236" w:type="dxa"/>
            <w:vMerge/>
            <w:tcBorders>
              <w:top w:val="nil"/>
              <w:left w:val="nil"/>
              <w:bottom w:val="nil"/>
              <w:right w:val="single" w:sz="4" w:space="0" w:color="auto"/>
            </w:tcBorders>
            <w:shd w:val="clear" w:color="auto" w:fill="auto"/>
          </w:tcPr>
          <w:p w14:paraId="3EDCBA7B" w14:textId="77777777" w:rsidR="00CB03EA" w:rsidRPr="00991B59" w:rsidRDefault="00CB03EA" w:rsidP="00283A38">
            <w:pPr>
              <w:spacing w:after="0"/>
              <w:jc w:val="center"/>
              <w:rPr>
                <w:sz w:val="20"/>
                <w:szCs w:val="20"/>
                <w:lang w:val="en-GB" w:eastAsia="ja-JP"/>
              </w:rPr>
            </w:pPr>
          </w:p>
        </w:tc>
        <w:tc>
          <w:tcPr>
            <w:tcW w:w="964" w:type="dxa"/>
            <w:tcBorders>
              <w:left w:val="single" w:sz="4" w:space="0" w:color="auto"/>
            </w:tcBorders>
            <w:vAlign w:val="center"/>
          </w:tcPr>
          <w:p w14:paraId="7298478E" w14:textId="0EF74347" w:rsidR="00CB03EA" w:rsidRPr="00991B59" w:rsidRDefault="00CB03EA" w:rsidP="00283A38">
            <w:pPr>
              <w:spacing w:after="0"/>
              <w:jc w:val="center"/>
              <w:rPr>
                <w:sz w:val="20"/>
                <w:szCs w:val="20"/>
                <w:lang w:val="en-GB" w:eastAsia="ja-JP"/>
              </w:rPr>
            </w:pPr>
            <w:r w:rsidRPr="00991B59">
              <w:rPr>
                <w:sz w:val="20"/>
                <w:szCs w:val="20"/>
                <w:lang w:val="en-GB" w:eastAsia="ja-JP"/>
              </w:rPr>
              <w:t>10</w:t>
            </w:r>
          </w:p>
        </w:tc>
        <w:tc>
          <w:tcPr>
            <w:tcW w:w="2410" w:type="dxa"/>
            <w:vAlign w:val="center"/>
          </w:tcPr>
          <w:p w14:paraId="56FE1470" w14:textId="737395F0" w:rsidR="00CB03EA" w:rsidRPr="00991B59" w:rsidRDefault="00CB03EA" w:rsidP="00283A38">
            <w:pPr>
              <w:spacing w:after="0"/>
              <w:rPr>
                <w:sz w:val="20"/>
                <w:szCs w:val="20"/>
                <w:lang w:val="en-GB" w:eastAsia="ja-JP"/>
              </w:rPr>
            </w:pPr>
            <w:r w:rsidRPr="00991B59">
              <w:rPr>
                <w:sz w:val="20"/>
                <w:szCs w:val="20"/>
                <w:lang w:val="en-GB" w:eastAsia="ja-JP"/>
              </w:rPr>
              <w:t>SSSG2</w:t>
            </w:r>
          </w:p>
        </w:tc>
      </w:tr>
      <w:tr w:rsidR="00991B59" w:rsidRPr="00991B59" w14:paraId="30EF5AAC" w14:textId="3324B7E6" w:rsidTr="00A065F2">
        <w:trPr>
          <w:trHeight w:val="340"/>
          <w:jc w:val="center"/>
        </w:trPr>
        <w:tc>
          <w:tcPr>
            <w:tcW w:w="964" w:type="dxa"/>
            <w:tcBorders>
              <w:top w:val="nil"/>
              <w:left w:val="nil"/>
              <w:bottom w:val="nil"/>
              <w:right w:val="nil"/>
            </w:tcBorders>
            <w:vAlign w:val="center"/>
          </w:tcPr>
          <w:p w14:paraId="77E9591C" w14:textId="7AA0A92B" w:rsidR="00CB03EA" w:rsidRPr="00991B59" w:rsidRDefault="00CB03EA" w:rsidP="00283A38">
            <w:pPr>
              <w:spacing w:after="0"/>
              <w:jc w:val="center"/>
              <w:rPr>
                <w:sz w:val="20"/>
                <w:szCs w:val="20"/>
                <w:lang w:val="en-GB" w:eastAsia="ja-JP"/>
              </w:rPr>
            </w:pPr>
          </w:p>
        </w:tc>
        <w:tc>
          <w:tcPr>
            <w:tcW w:w="2410" w:type="dxa"/>
            <w:tcBorders>
              <w:top w:val="nil"/>
              <w:left w:val="nil"/>
              <w:bottom w:val="nil"/>
              <w:right w:val="nil"/>
            </w:tcBorders>
            <w:vAlign w:val="center"/>
          </w:tcPr>
          <w:p w14:paraId="4E0C747E" w14:textId="7F9462D6" w:rsidR="00CB03EA" w:rsidRPr="00991B59" w:rsidRDefault="00CB03EA" w:rsidP="00283A38">
            <w:pPr>
              <w:spacing w:after="0"/>
              <w:rPr>
                <w:sz w:val="20"/>
                <w:szCs w:val="20"/>
                <w:lang w:val="en-GB" w:eastAsia="ja-JP"/>
              </w:rPr>
            </w:pPr>
          </w:p>
        </w:tc>
        <w:tc>
          <w:tcPr>
            <w:tcW w:w="236" w:type="dxa"/>
            <w:vMerge/>
            <w:tcBorders>
              <w:top w:val="nil"/>
              <w:left w:val="nil"/>
              <w:bottom w:val="nil"/>
              <w:right w:val="single" w:sz="4" w:space="0" w:color="auto"/>
            </w:tcBorders>
            <w:shd w:val="clear" w:color="auto" w:fill="auto"/>
          </w:tcPr>
          <w:p w14:paraId="5825792D" w14:textId="77777777" w:rsidR="00CB03EA" w:rsidRPr="00991B59" w:rsidRDefault="00CB03EA" w:rsidP="00283A38">
            <w:pPr>
              <w:spacing w:after="0"/>
              <w:jc w:val="center"/>
              <w:rPr>
                <w:sz w:val="20"/>
                <w:szCs w:val="20"/>
                <w:lang w:val="en-GB" w:eastAsia="ja-JP"/>
              </w:rPr>
            </w:pPr>
          </w:p>
        </w:tc>
        <w:tc>
          <w:tcPr>
            <w:tcW w:w="964" w:type="dxa"/>
            <w:tcBorders>
              <w:left w:val="single" w:sz="4" w:space="0" w:color="auto"/>
            </w:tcBorders>
            <w:vAlign w:val="center"/>
          </w:tcPr>
          <w:p w14:paraId="22AFBDEF" w14:textId="71189BFF" w:rsidR="00CB03EA" w:rsidRPr="00991B59" w:rsidRDefault="00CB03EA" w:rsidP="00283A38">
            <w:pPr>
              <w:spacing w:after="0"/>
              <w:jc w:val="center"/>
              <w:rPr>
                <w:sz w:val="20"/>
                <w:szCs w:val="20"/>
                <w:lang w:val="en-GB" w:eastAsia="ja-JP"/>
              </w:rPr>
            </w:pPr>
            <w:r w:rsidRPr="00991B59">
              <w:rPr>
                <w:sz w:val="20"/>
                <w:szCs w:val="20"/>
                <w:lang w:val="en-GB" w:eastAsia="ja-JP"/>
              </w:rPr>
              <w:t>11</w:t>
            </w:r>
          </w:p>
        </w:tc>
        <w:tc>
          <w:tcPr>
            <w:tcW w:w="2410" w:type="dxa"/>
            <w:vAlign w:val="center"/>
          </w:tcPr>
          <w:p w14:paraId="4B164953" w14:textId="63DDE244" w:rsidR="00CB03EA" w:rsidRPr="00991B59" w:rsidRDefault="00CB03EA" w:rsidP="00283A38">
            <w:pPr>
              <w:spacing w:after="0"/>
              <w:rPr>
                <w:sz w:val="20"/>
                <w:szCs w:val="20"/>
                <w:lang w:val="en-GB" w:eastAsia="ja-JP"/>
              </w:rPr>
            </w:pPr>
            <w:r w:rsidRPr="00991B59">
              <w:rPr>
                <w:sz w:val="20"/>
                <w:szCs w:val="20"/>
                <w:lang w:val="en-GB" w:eastAsia="ja-JP"/>
              </w:rPr>
              <w:t>reserved</w:t>
            </w:r>
          </w:p>
        </w:tc>
      </w:tr>
    </w:tbl>
    <w:p w14:paraId="7AF2E526" w14:textId="4276E6B3" w:rsidR="008458F3" w:rsidRDefault="00FF0A32" w:rsidP="008458F3">
      <w:pPr>
        <w:pStyle w:val="Proposal"/>
        <w:numPr>
          <w:ilvl w:val="0"/>
          <w:numId w:val="2"/>
        </w:numPr>
        <w:tabs>
          <w:tab w:val="clear" w:pos="1304"/>
        </w:tabs>
        <w:ind w:left="1701" w:hanging="1701"/>
        <w:jc w:val="left"/>
        <w:rPr>
          <w:rFonts w:asciiTheme="minorHAnsi" w:hAnsiTheme="minorHAnsi" w:cstheme="minorHAnsi"/>
        </w:rPr>
      </w:pPr>
      <w:bookmarkStart w:id="3" w:name="_Toc84000846"/>
      <w:bookmarkStart w:id="4" w:name="_Toc84011763"/>
      <w:bookmarkEnd w:id="3"/>
      <w:r>
        <w:rPr>
          <w:rFonts w:asciiTheme="minorHAnsi" w:hAnsiTheme="minorHAnsi" w:cstheme="minorHAnsi"/>
        </w:rPr>
        <w:t xml:space="preserve">For a given serving cell, when UE is configured with </w:t>
      </w:r>
      <w:r w:rsidR="0020538D">
        <w:rPr>
          <w:rFonts w:asciiTheme="minorHAnsi" w:hAnsiTheme="minorHAnsi" w:cstheme="minorHAnsi"/>
        </w:rPr>
        <w:t xml:space="preserve">only </w:t>
      </w:r>
      <w:r w:rsidR="002A305B">
        <w:rPr>
          <w:rFonts w:asciiTheme="minorHAnsi" w:hAnsiTheme="minorHAnsi" w:cstheme="minorHAnsi"/>
        </w:rPr>
        <w:t xml:space="preserve">SSSG-switching, 1 bit in the bitfield is used when 2 SSSGs are configured and </w:t>
      </w:r>
      <w:r w:rsidR="006C3E33">
        <w:rPr>
          <w:rFonts w:asciiTheme="minorHAnsi" w:hAnsiTheme="minorHAnsi" w:cstheme="minorHAnsi"/>
        </w:rPr>
        <w:t xml:space="preserve">up to </w:t>
      </w:r>
      <w:r w:rsidR="002A305B">
        <w:rPr>
          <w:rFonts w:asciiTheme="minorHAnsi" w:hAnsiTheme="minorHAnsi" w:cstheme="minorHAnsi"/>
        </w:rPr>
        <w:t xml:space="preserve">2 bits in the bitfield </w:t>
      </w:r>
      <w:r w:rsidR="0013501F">
        <w:rPr>
          <w:rFonts w:asciiTheme="minorHAnsi" w:hAnsiTheme="minorHAnsi" w:cstheme="minorHAnsi"/>
        </w:rPr>
        <w:t>are</w:t>
      </w:r>
      <w:r w:rsidR="002A305B">
        <w:rPr>
          <w:rFonts w:asciiTheme="minorHAnsi" w:hAnsiTheme="minorHAnsi" w:cstheme="minorHAnsi"/>
        </w:rPr>
        <w:t xml:space="preserve"> used when 3 SSSGs are configured.</w:t>
      </w:r>
      <w:bookmarkEnd w:id="4"/>
    </w:p>
    <w:p w14:paraId="6B6EEAF5" w14:textId="6E5FE2F3" w:rsidR="005A573E" w:rsidRPr="004C0872" w:rsidRDefault="005A573E" w:rsidP="00086190">
      <w:pPr>
        <w:pStyle w:val="Heading4"/>
      </w:pPr>
      <w:r w:rsidRPr="004C0872">
        <w:t>2.1.1.</w:t>
      </w:r>
      <w:r w:rsidR="00542EFF" w:rsidRPr="004C0872">
        <w:t>3</w:t>
      </w:r>
      <w:r w:rsidRPr="004C0872">
        <w:tab/>
        <w:t xml:space="preserve">UE </w:t>
      </w:r>
      <w:r w:rsidR="00381781">
        <w:t>configured with</w:t>
      </w:r>
      <w:r w:rsidRPr="004C0872">
        <w:t xml:space="preserve"> both SSSG-switching and</w:t>
      </w:r>
      <w:r w:rsidR="00542EFF" w:rsidRPr="004C0872">
        <w:t xml:space="preserve"> PDCCH-skipping</w:t>
      </w:r>
    </w:p>
    <w:p w14:paraId="309DB1DB" w14:textId="5F84B7F4" w:rsidR="005E2ADF" w:rsidRDefault="0013501F" w:rsidP="00542EFF">
      <w:pPr>
        <w:rPr>
          <w:lang w:val="en-GB" w:eastAsia="ja-JP"/>
        </w:rPr>
      </w:pPr>
      <w:r>
        <w:rPr>
          <w:lang w:val="en-GB" w:eastAsia="ja-JP"/>
        </w:rPr>
        <w:t>T</w:t>
      </w:r>
      <w:r w:rsidR="00542EFF" w:rsidRPr="004C0872">
        <w:rPr>
          <w:lang w:val="en-GB" w:eastAsia="ja-JP"/>
        </w:rPr>
        <w:t xml:space="preserve">he UE </w:t>
      </w:r>
      <w:r w:rsidR="00AA0D0E" w:rsidRPr="004C0872">
        <w:rPr>
          <w:lang w:val="en-GB" w:eastAsia="ja-JP"/>
        </w:rPr>
        <w:t xml:space="preserve">may </w:t>
      </w:r>
      <w:r w:rsidR="005E2ADF">
        <w:rPr>
          <w:lang w:val="en-GB" w:eastAsia="ja-JP"/>
        </w:rPr>
        <w:t>also be configured with both PDCCH-skipping and SSSG-switching.</w:t>
      </w:r>
      <w:r w:rsidR="00E90D29">
        <w:rPr>
          <w:lang w:val="en-GB" w:eastAsia="ja-JP"/>
        </w:rPr>
        <w:t xml:space="preserve"> </w:t>
      </w:r>
      <w:r w:rsidR="009B1F2C">
        <w:rPr>
          <w:lang w:val="en-GB" w:eastAsia="ja-JP"/>
        </w:rPr>
        <w:t>If j</w:t>
      </w:r>
      <w:r w:rsidR="00E90D29">
        <w:rPr>
          <w:lang w:val="en-GB" w:eastAsia="ja-JP"/>
        </w:rPr>
        <w:t>ointly configured, the SSSG-switching can be useful, e.g., in a long-term adaptation</w:t>
      </w:r>
      <w:r w:rsidR="009B1F2C">
        <w:rPr>
          <w:lang w:val="en-GB" w:eastAsia="ja-JP"/>
        </w:rPr>
        <w:t>. For example,</w:t>
      </w:r>
      <w:r w:rsidR="00E90D29">
        <w:rPr>
          <w:lang w:val="en-GB" w:eastAsia="ja-JP"/>
        </w:rPr>
        <w:t xml:space="preserve"> the sparse PDCCH monitoring can be used during the remaining of the IAT. </w:t>
      </w:r>
      <w:r w:rsidR="009B1F2C">
        <w:rPr>
          <w:lang w:val="en-GB" w:eastAsia="ja-JP"/>
        </w:rPr>
        <w:t>Meanwhile, t</w:t>
      </w:r>
      <w:r w:rsidR="00E90D29">
        <w:rPr>
          <w:lang w:val="en-GB" w:eastAsia="ja-JP"/>
        </w:rPr>
        <w:t>he PDCC</w:t>
      </w:r>
      <w:r w:rsidR="009B1F2C">
        <w:rPr>
          <w:lang w:val="en-GB" w:eastAsia="ja-JP"/>
        </w:rPr>
        <w:t xml:space="preserve">H-skipping can be used in a shorter term, e.g., if the next PDSCH occasion is expected to come several </w:t>
      </w:r>
      <w:proofErr w:type="spellStart"/>
      <w:r w:rsidR="009B1F2C">
        <w:rPr>
          <w:lang w:val="en-GB" w:eastAsia="ja-JP"/>
        </w:rPr>
        <w:t>ms</w:t>
      </w:r>
      <w:proofErr w:type="spellEnd"/>
      <w:r w:rsidR="009B1F2C">
        <w:rPr>
          <w:lang w:val="en-GB" w:eastAsia="ja-JP"/>
        </w:rPr>
        <w:t xml:space="preserve"> after the current PDSCH.</w:t>
      </w:r>
    </w:p>
    <w:p w14:paraId="31AF12FF" w14:textId="52BDB1B7" w:rsidR="004E3604" w:rsidRDefault="004E3604" w:rsidP="000C78C1">
      <w:pPr>
        <w:spacing w:after="240"/>
        <w:rPr>
          <w:lang w:val="en-GB" w:eastAsia="ja-JP"/>
        </w:rPr>
      </w:pPr>
      <w:r>
        <w:rPr>
          <w:lang w:val="en-GB" w:eastAsia="ja-JP"/>
        </w:rPr>
        <w:t>As there are two available bits for indication, there are several possibilities in configuring the bits for SSSG-switching and PDCCH-skipping. The most straightforward approach is to have 2 SSSGs and one or two skipping durations</w:t>
      </w:r>
      <w:r w:rsidR="000031EC">
        <w:rPr>
          <w:lang w:val="en-GB" w:eastAsia="ja-JP"/>
        </w:rPr>
        <w:t xml:space="preserve"> and thus it can be supported</w:t>
      </w:r>
      <w:r w:rsidR="004B5B1E">
        <w:rPr>
          <w:lang w:val="en-GB" w:eastAsia="ja-JP"/>
        </w:rPr>
        <w:t xml:space="preserve"> (as shown in below table)</w:t>
      </w:r>
      <w:r>
        <w:rPr>
          <w:lang w:val="en-GB" w:eastAsia="ja-JP"/>
        </w:rPr>
        <w:t>.</w:t>
      </w:r>
      <w:r w:rsidR="000031EC">
        <w:rPr>
          <w:lang w:val="en-GB" w:eastAsia="ja-JP"/>
        </w:rPr>
        <w:t xml:space="preserve"> Other combinations can be discussed later if necessary. </w:t>
      </w:r>
      <w:r>
        <w:rPr>
          <w:lang w:val="en-GB" w:eastAsia="ja-JP"/>
        </w:rPr>
        <w:t xml:space="preserve"> </w:t>
      </w:r>
    </w:p>
    <w:p w14:paraId="5D6B4700" w14:textId="66D001FC" w:rsidR="00DA2EE7" w:rsidRPr="004C0872" w:rsidRDefault="00DA2EE7" w:rsidP="000C78C1">
      <w:pPr>
        <w:spacing w:after="240"/>
        <w:rPr>
          <w:lang w:val="en-GB" w:eastAsia="ja-JP"/>
        </w:rPr>
      </w:pPr>
    </w:p>
    <w:p w14:paraId="6561686F" w14:textId="5F049D68" w:rsidR="004B5B1E" w:rsidRDefault="004B5B1E" w:rsidP="006C3E33">
      <w:pPr>
        <w:pStyle w:val="Caption"/>
        <w:keepNext/>
        <w:jc w:val="center"/>
      </w:pPr>
      <w:r>
        <w:lastRenderedPageBreak/>
        <w:t xml:space="preserve">Table </w:t>
      </w:r>
      <w:r w:rsidR="00180738">
        <w:fldChar w:fldCharType="begin"/>
      </w:r>
      <w:r w:rsidR="00180738">
        <w:instrText xml:space="preserve"> SEQ Table \* ARABIC </w:instrText>
      </w:r>
      <w:r w:rsidR="00180738">
        <w:fldChar w:fldCharType="separate"/>
      </w:r>
      <w:r>
        <w:rPr>
          <w:noProof/>
        </w:rPr>
        <w:t>3</w:t>
      </w:r>
      <w:r w:rsidR="00180738">
        <w:rPr>
          <w:noProof/>
        </w:rPr>
        <w:fldChar w:fldCharType="end"/>
      </w:r>
      <w:r>
        <w:t xml:space="preserve">. </w:t>
      </w:r>
      <w:r w:rsidRPr="00CC41FC">
        <w:t>Possible bit mapping for SSSG-switching + PDCCH-skipping</w:t>
      </w:r>
    </w:p>
    <w:tbl>
      <w:tblPr>
        <w:tblStyle w:val="TableGrid"/>
        <w:tblW w:w="4395" w:type="dxa"/>
        <w:jc w:val="center"/>
        <w:tblLook w:val="04A0" w:firstRow="1" w:lastRow="0" w:firstColumn="1" w:lastColumn="0" w:noHBand="0" w:noVBand="1"/>
      </w:tblPr>
      <w:tblGrid>
        <w:gridCol w:w="993"/>
        <w:gridCol w:w="3402"/>
      </w:tblGrid>
      <w:tr w:rsidR="00811C32" w:rsidRPr="004C0872" w14:paraId="16935D9E" w14:textId="6F640E28" w:rsidTr="00EB10E8">
        <w:trPr>
          <w:trHeight w:val="397"/>
          <w:jc w:val="center"/>
        </w:trPr>
        <w:tc>
          <w:tcPr>
            <w:tcW w:w="993" w:type="dxa"/>
            <w:shd w:val="clear" w:color="auto" w:fill="D9D9D9" w:themeFill="background1" w:themeFillShade="D9"/>
            <w:vAlign w:val="center"/>
          </w:tcPr>
          <w:p w14:paraId="5A8E5A29" w14:textId="77777777" w:rsidR="00811C32" w:rsidRPr="004C0872" w:rsidRDefault="00811C32" w:rsidP="006D7914">
            <w:pPr>
              <w:spacing w:after="0"/>
              <w:jc w:val="center"/>
              <w:rPr>
                <w:sz w:val="20"/>
                <w:szCs w:val="20"/>
                <w:lang w:val="en-GB" w:eastAsia="ja-JP"/>
              </w:rPr>
            </w:pPr>
            <w:r w:rsidRPr="004C0872">
              <w:rPr>
                <w:sz w:val="20"/>
                <w:szCs w:val="20"/>
                <w:lang w:val="en-GB" w:eastAsia="ja-JP"/>
              </w:rPr>
              <w:t>Bit value</w:t>
            </w:r>
          </w:p>
        </w:tc>
        <w:tc>
          <w:tcPr>
            <w:tcW w:w="3402" w:type="dxa"/>
            <w:shd w:val="clear" w:color="auto" w:fill="D9D9D9" w:themeFill="background1" w:themeFillShade="D9"/>
            <w:vAlign w:val="center"/>
          </w:tcPr>
          <w:p w14:paraId="0D656C14" w14:textId="60245907" w:rsidR="00811C32" w:rsidRPr="004C0872" w:rsidRDefault="00811C32" w:rsidP="006D7914">
            <w:pPr>
              <w:spacing w:after="0"/>
              <w:jc w:val="center"/>
              <w:rPr>
                <w:sz w:val="20"/>
                <w:szCs w:val="20"/>
                <w:lang w:val="en-GB" w:eastAsia="ja-JP"/>
              </w:rPr>
            </w:pPr>
            <w:r w:rsidRPr="004C0872">
              <w:rPr>
                <w:sz w:val="20"/>
                <w:szCs w:val="20"/>
                <w:lang w:val="en-GB" w:eastAsia="ja-JP"/>
              </w:rPr>
              <w:t>Bit mapping</w:t>
            </w:r>
          </w:p>
        </w:tc>
      </w:tr>
      <w:tr w:rsidR="00811C32" w:rsidRPr="004C0872" w14:paraId="304E6C24" w14:textId="34BAD8EC" w:rsidTr="00EB10E8">
        <w:trPr>
          <w:trHeight w:val="340"/>
          <w:jc w:val="center"/>
        </w:trPr>
        <w:tc>
          <w:tcPr>
            <w:tcW w:w="993" w:type="dxa"/>
            <w:vAlign w:val="center"/>
          </w:tcPr>
          <w:p w14:paraId="5B967F08" w14:textId="77777777" w:rsidR="00811C32" w:rsidRPr="004C0872" w:rsidRDefault="00811C32" w:rsidP="00F76E0E">
            <w:pPr>
              <w:spacing w:after="0"/>
              <w:jc w:val="center"/>
              <w:rPr>
                <w:sz w:val="20"/>
                <w:szCs w:val="20"/>
                <w:lang w:val="en-GB" w:eastAsia="ja-JP"/>
              </w:rPr>
            </w:pPr>
            <w:r w:rsidRPr="004C0872">
              <w:rPr>
                <w:sz w:val="20"/>
                <w:szCs w:val="20"/>
                <w:lang w:val="en-GB" w:eastAsia="ja-JP"/>
              </w:rPr>
              <w:t>00</w:t>
            </w:r>
          </w:p>
        </w:tc>
        <w:tc>
          <w:tcPr>
            <w:tcW w:w="3402" w:type="dxa"/>
            <w:vAlign w:val="center"/>
          </w:tcPr>
          <w:p w14:paraId="4F0ED4FC" w14:textId="2E5F6F8A" w:rsidR="00811C32" w:rsidRPr="004C0872" w:rsidRDefault="00811C32" w:rsidP="00F76E0E">
            <w:pPr>
              <w:spacing w:after="0"/>
              <w:rPr>
                <w:sz w:val="20"/>
                <w:szCs w:val="20"/>
                <w:lang w:val="en-GB" w:eastAsia="ja-JP"/>
              </w:rPr>
            </w:pPr>
            <w:r>
              <w:rPr>
                <w:sz w:val="20"/>
                <w:szCs w:val="20"/>
                <w:lang w:val="en-GB" w:eastAsia="ja-JP"/>
              </w:rPr>
              <w:t>SSSG0</w:t>
            </w:r>
          </w:p>
        </w:tc>
      </w:tr>
      <w:tr w:rsidR="00811C32" w:rsidRPr="004C0872" w14:paraId="4903B1F4" w14:textId="15AD8421" w:rsidTr="00EB10E8">
        <w:trPr>
          <w:trHeight w:val="340"/>
          <w:jc w:val="center"/>
        </w:trPr>
        <w:tc>
          <w:tcPr>
            <w:tcW w:w="993" w:type="dxa"/>
            <w:vAlign w:val="center"/>
          </w:tcPr>
          <w:p w14:paraId="4B975CF2" w14:textId="77777777" w:rsidR="00811C32" w:rsidRPr="004C0872" w:rsidRDefault="00811C32" w:rsidP="00F76E0E">
            <w:pPr>
              <w:spacing w:after="0"/>
              <w:jc w:val="center"/>
              <w:rPr>
                <w:sz w:val="20"/>
                <w:szCs w:val="20"/>
                <w:lang w:val="en-GB" w:eastAsia="ja-JP"/>
              </w:rPr>
            </w:pPr>
            <w:r w:rsidRPr="004C0872">
              <w:rPr>
                <w:sz w:val="20"/>
                <w:szCs w:val="20"/>
                <w:lang w:val="en-GB" w:eastAsia="ja-JP"/>
              </w:rPr>
              <w:t>01</w:t>
            </w:r>
          </w:p>
        </w:tc>
        <w:tc>
          <w:tcPr>
            <w:tcW w:w="3402" w:type="dxa"/>
            <w:vAlign w:val="center"/>
          </w:tcPr>
          <w:p w14:paraId="03D31A20" w14:textId="1B90FF11" w:rsidR="00811C32" w:rsidRPr="004C0872" w:rsidRDefault="00811C32" w:rsidP="00F76E0E">
            <w:pPr>
              <w:spacing w:after="0"/>
              <w:rPr>
                <w:sz w:val="20"/>
                <w:szCs w:val="20"/>
                <w:lang w:val="en-GB" w:eastAsia="ja-JP"/>
              </w:rPr>
            </w:pPr>
            <w:r w:rsidRPr="004C0872">
              <w:rPr>
                <w:sz w:val="20"/>
                <w:szCs w:val="20"/>
                <w:lang w:val="en-GB" w:eastAsia="ja-JP"/>
              </w:rPr>
              <w:t>SSSG1</w:t>
            </w:r>
          </w:p>
        </w:tc>
      </w:tr>
      <w:tr w:rsidR="00811C32" w:rsidRPr="004C0872" w14:paraId="4BFA6342" w14:textId="180B9286" w:rsidTr="00EB10E8">
        <w:trPr>
          <w:trHeight w:val="340"/>
          <w:jc w:val="center"/>
        </w:trPr>
        <w:tc>
          <w:tcPr>
            <w:tcW w:w="993" w:type="dxa"/>
            <w:vAlign w:val="center"/>
          </w:tcPr>
          <w:p w14:paraId="2DCEC9FD" w14:textId="77777777" w:rsidR="00811C32" w:rsidRPr="004C0872" w:rsidRDefault="00811C32" w:rsidP="00F76E0E">
            <w:pPr>
              <w:spacing w:after="0"/>
              <w:jc w:val="center"/>
              <w:rPr>
                <w:sz w:val="20"/>
                <w:szCs w:val="20"/>
                <w:lang w:val="en-GB" w:eastAsia="ja-JP"/>
              </w:rPr>
            </w:pPr>
            <w:r w:rsidRPr="004C0872">
              <w:rPr>
                <w:sz w:val="20"/>
                <w:szCs w:val="20"/>
                <w:lang w:val="en-GB" w:eastAsia="ja-JP"/>
              </w:rPr>
              <w:t>10</w:t>
            </w:r>
          </w:p>
        </w:tc>
        <w:tc>
          <w:tcPr>
            <w:tcW w:w="3402" w:type="dxa"/>
            <w:vAlign w:val="center"/>
          </w:tcPr>
          <w:p w14:paraId="1C4D9672" w14:textId="0721B0F6" w:rsidR="00811C32" w:rsidRPr="004C0872" w:rsidRDefault="00811C32" w:rsidP="00F76E0E">
            <w:pPr>
              <w:spacing w:after="0"/>
              <w:rPr>
                <w:sz w:val="20"/>
                <w:szCs w:val="20"/>
                <w:lang w:val="en-GB" w:eastAsia="ja-JP"/>
              </w:rPr>
            </w:pPr>
            <w:r>
              <w:rPr>
                <w:sz w:val="20"/>
                <w:szCs w:val="20"/>
                <w:lang w:val="en-GB" w:eastAsia="ja-JP"/>
              </w:rPr>
              <w:t>Skipping for X1 duration</w:t>
            </w:r>
            <w:r w:rsidR="000031EC">
              <w:rPr>
                <w:sz w:val="20"/>
                <w:szCs w:val="20"/>
                <w:lang w:val="en-GB" w:eastAsia="ja-JP"/>
              </w:rPr>
              <w:t>/No skipping</w:t>
            </w:r>
          </w:p>
        </w:tc>
      </w:tr>
      <w:tr w:rsidR="00811C32" w:rsidRPr="004C0872" w14:paraId="439A3D29" w14:textId="26532353" w:rsidTr="00EB10E8">
        <w:trPr>
          <w:trHeight w:val="340"/>
          <w:jc w:val="center"/>
        </w:trPr>
        <w:tc>
          <w:tcPr>
            <w:tcW w:w="993" w:type="dxa"/>
            <w:vAlign w:val="center"/>
          </w:tcPr>
          <w:p w14:paraId="5FBEB3C4" w14:textId="77777777" w:rsidR="00811C32" w:rsidRPr="004C0872" w:rsidRDefault="00811C32" w:rsidP="00F76E0E">
            <w:pPr>
              <w:spacing w:after="0"/>
              <w:jc w:val="center"/>
              <w:rPr>
                <w:sz w:val="20"/>
                <w:szCs w:val="20"/>
                <w:lang w:val="en-GB" w:eastAsia="ja-JP"/>
              </w:rPr>
            </w:pPr>
            <w:r w:rsidRPr="004C0872">
              <w:rPr>
                <w:sz w:val="20"/>
                <w:szCs w:val="20"/>
                <w:lang w:val="en-GB" w:eastAsia="ja-JP"/>
              </w:rPr>
              <w:t>11</w:t>
            </w:r>
          </w:p>
        </w:tc>
        <w:tc>
          <w:tcPr>
            <w:tcW w:w="3402" w:type="dxa"/>
            <w:vAlign w:val="center"/>
          </w:tcPr>
          <w:p w14:paraId="43240781" w14:textId="62566DAE" w:rsidR="00811C32" w:rsidRPr="004C0872" w:rsidRDefault="00811C32" w:rsidP="00F76E0E">
            <w:pPr>
              <w:spacing w:after="0"/>
              <w:rPr>
                <w:sz w:val="20"/>
                <w:szCs w:val="20"/>
                <w:lang w:val="en-GB" w:eastAsia="ja-JP"/>
              </w:rPr>
            </w:pPr>
            <w:r>
              <w:rPr>
                <w:sz w:val="20"/>
                <w:szCs w:val="20"/>
                <w:lang w:val="en-GB" w:eastAsia="ja-JP"/>
              </w:rPr>
              <w:t>Skipping for X2 duration</w:t>
            </w:r>
            <w:r w:rsidR="000031EC">
              <w:rPr>
                <w:sz w:val="20"/>
                <w:szCs w:val="20"/>
                <w:lang w:val="en-GB" w:eastAsia="ja-JP"/>
              </w:rPr>
              <w:t>/Skipping for X1 duration</w:t>
            </w:r>
          </w:p>
        </w:tc>
      </w:tr>
    </w:tbl>
    <w:p w14:paraId="4C44EFBD" w14:textId="74A76ED8" w:rsidR="004B678C" w:rsidRDefault="004B678C" w:rsidP="00EB43B3">
      <w:pPr>
        <w:rPr>
          <w:b/>
          <w:bCs/>
          <w:u w:val="single"/>
          <w:lang w:val="en-GB" w:eastAsia="ja-JP"/>
        </w:rPr>
      </w:pPr>
      <w:r w:rsidRPr="004B678C">
        <w:rPr>
          <w:b/>
          <w:bCs/>
          <w:u w:val="single"/>
          <w:lang w:val="en-GB" w:eastAsia="ja-JP"/>
        </w:rPr>
        <w:t>State transitions</w:t>
      </w:r>
    </w:p>
    <w:p w14:paraId="282B4E7D" w14:textId="11C89037" w:rsidR="004B5B1E" w:rsidRDefault="004B5B1E" w:rsidP="006C3E33">
      <w:pPr>
        <w:spacing w:before="240"/>
        <w:jc w:val="both"/>
        <w:rPr>
          <w:lang w:val="en-GB" w:eastAsia="ja-JP"/>
        </w:rPr>
      </w:pPr>
      <w:r>
        <w:rPr>
          <w:lang w:val="en-GB" w:eastAsia="ja-JP"/>
        </w:rPr>
        <w:t>Considering the above bit mapping, state transition can be made, e.g., by also considering the other possible indications. In the figure below, only main indications are included, i.e., explicit indication through DCI, switching timer (for SSSG), and end of the skipping duration (for PDCCH-skipping). Additional indications may also be beneficial to discuss later (e.g., implicit indication via SR). Note that in the figure, only 1 skipping duration is included for simplicity (it works same for 2 skipping durations - To make the feature simple, the behaviour of those 2 skipping duration should be the same, i.e., only differ in the skipping duration).</w:t>
      </w:r>
    </w:p>
    <w:p w14:paraId="6184367D" w14:textId="77777777" w:rsidR="004B5B1E" w:rsidRPr="004B678C" w:rsidRDefault="004B5B1E" w:rsidP="00EB43B3">
      <w:pPr>
        <w:rPr>
          <w:b/>
          <w:bCs/>
          <w:u w:val="single"/>
          <w:lang w:val="en-GB" w:eastAsia="ja-JP"/>
        </w:rPr>
      </w:pPr>
    </w:p>
    <w:p w14:paraId="598D6E84" w14:textId="18882A44" w:rsidR="00A85865" w:rsidRDefault="00A1670B" w:rsidP="00A85865">
      <w:pPr>
        <w:jc w:val="center"/>
        <w:rPr>
          <w:b/>
          <w:bCs/>
          <w:u w:val="single"/>
          <w:lang w:val="en-GB" w:eastAsia="ja-JP"/>
        </w:rPr>
      </w:pPr>
      <w:r>
        <w:rPr>
          <w:b/>
          <w:bCs/>
          <w:noProof/>
          <w:u w:val="single"/>
          <w:lang w:val="en-GB" w:eastAsia="ja-JP"/>
        </w:rPr>
        <w:drawing>
          <wp:inline distT="0" distB="0" distL="0" distR="0" wp14:anchorId="56266FEF" wp14:editId="17BB60DC">
            <wp:extent cx="3960000" cy="200499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2004999"/>
                    </a:xfrm>
                    <a:prstGeom prst="rect">
                      <a:avLst/>
                    </a:prstGeom>
                    <a:noFill/>
                  </pic:spPr>
                </pic:pic>
              </a:graphicData>
            </a:graphic>
          </wp:inline>
        </w:drawing>
      </w:r>
    </w:p>
    <w:p w14:paraId="53C7C39A" w14:textId="751800BA" w:rsidR="002D21B4" w:rsidRPr="003347CE" w:rsidRDefault="00217523" w:rsidP="00522478">
      <w:pPr>
        <w:jc w:val="center"/>
        <w:rPr>
          <w:lang w:val="en-GB" w:eastAsia="ja-JP"/>
        </w:rPr>
      </w:pPr>
      <w:r w:rsidRPr="003347CE">
        <w:rPr>
          <w:lang w:val="en-GB" w:eastAsia="ja-JP"/>
        </w:rPr>
        <w:t xml:space="preserve">Figure </w:t>
      </w:r>
      <w:r w:rsidR="00DE6CAB" w:rsidRPr="003347CE">
        <w:rPr>
          <w:lang w:val="en-GB" w:eastAsia="ja-JP"/>
        </w:rPr>
        <w:t>2</w:t>
      </w:r>
      <w:r w:rsidRPr="003347CE">
        <w:rPr>
          <w:lang w:val="en-GB" w:eastAsia="ja-JP"/>
        </w:rPr>
        <w:t>. Example state diagram of joint SSSG-switching and PDCCH-skipping</w:t>
      </w:r>
      <w:r w:rsidR="00DE6CAB" w:rsidRPr="003347CE">
        <w:rPr>
          <w:lang w:val="en-GB" w:eastAsia="ja-JP"/>
        </w:rPr>
        <w:t xml:space="preserve"> with 2 SSSGs and 1 skipping duration</w:t>
      </w:r>
    </w:p>
    <w:p w14:paraId="4D6075D3" w14:textId="6A68496D" w:rsidR="00171F8D" w:rsidRPr="008C433C" w:rsidRDefault="00FF0A32" w:rsidP="00171F8D">
      <w:pPr>
        <w:pStyle w:val="Proposal"/>
        <w:numPr>
          <w:ilvl w:val="0"/>
          <w:numId w:val="2"/>
        </w:numPr>
        <w:tabs>
          <w:tab w:val="clear" w:pos="1304"/>
        </w:tabs>
        <w:ind w:left="1701" w:hanging="1701"/>
        <w:jc w:val="left"/>
        <w:rPr>
          <w:rFonts w:asciiTheme="minorHAnsi" w:hAnsiTheme="minorHAnsi" w:cstheme="minorHAnsi"/>
        </w:rPr>
      </w:pPr>
      <w:bookmarkStart w:id="5" w:name="_Toc84000848"/>
      <w:bookmarkStart w:id="6" w:name="_Toc84011764"/>
      <w:bookmarkEnd w:id="5"/>
      <w:r>
        <w:rPr>
          <w:rFonts w:asciiTheme="minorHAnsi" w:hAnsiTheme="minorHAnsi" w:cstheme="minorHAnsi"/>
        </w:rPr>
        <w:t xml:space="preserve">For a given serving cell, when UE is configured with </w:t>
      </w:r>
      <w:r w:rsidR="00706ACF">
        <w:rPr>
          <w:rFonts w:asciiTheme="minorHAnsi" w:hAnsiTheme="minorHAnsi" w:cstheme="minorHAnsi"/>
        </w:rPr>
        <w:t xml:space="preserve">both </w:t>
      </w:r>
      <w:r w:rsidR="00171F8D">
        <w:rPr>
          <w:rFonts w:asciiTheme="minorHAnsi" w:hAnsiTheme="minorHAnsi" w:cstheme="minorHAnsi"/>
        </w:rPr>
        <w:t xml:space="preserve">PDCCH-skipping and SSSG-switching, </w:t>
      </w:r>
      <w:r w:rsidR="009531EE">
        <w:rPr>
          <w:rFonts w:asciiTheme="minorHAnsi" w:hAnsiTheme="minorHAnsi" w:cstheme="minorHAnsi"/>
        </w:rPr>
        <w:t xml:space="preserve">configuration of </w:t>
      </w:r>
      <w:r w:rsidR="00171F8D">
        <w:rPr>
          <w:rFonts w:asciiTheme="minorHAnsi" w:hAnsiTheme="minorHAnsi" w:cstheme="minorHAnsi"/>
        </w:rPr>
        <w:t>2 SSSGs</w:t>
      </w:r>
      <w:r w:rsidR="00D73EA4">
        <w:rPr>
          <w:rFonts w:asciiTheme="minorHAnsi" w:hAnsiTheme="minorHAnsi" w:cstheme="minorHAnsi"/>
        </w:rPr>
        <w:t xml:space="preserve"> and up to</w:t>
      </w:r>
      <w:r w:rsidR="00171F8D">
        <w:rPr>
          <w:rFonts w:asciiTheme="minorHAnsi" w:hAnsiTheme="minorHAnsi" w:cstheme="minorHAnsi"/>
        </w:rPr>
        <w:t xml:space="preserve"> 2 skipping durations </w:t>
      </w:r>
      <w:r w:rsidR="009531EE">
        <w:rPr>
          <w:rFonts w:asciiTheme="minorHAnsi" w:hAnsiTheme="minorHAnsi" w:cstheme="minorHAnsi"/>
        </w:rPr>
        <w:t>is</w:t>
      </w:r>
      <w:r w:rsidR="00171F8D">
        <w:rPr>
          <w:rFonts w:asciiTheme="minorHAnsi" w:hAnsiTheme="minorHAnsi" w:cstheme="minorHAnsi"/>
        </w:rPr>
        <w:t xml:space="preserve"> supported</w:t>
      </w:r>
      <w:r w:rsidR="00171F8D" w:rsidRPr="008C433C">
        <w:rPr>
          <w:rFonts w:asciiTheme="minorHAnsi" w:hAnsiTheme="minorHAnsi" w:cstheme="minorHAnsi"/>
        </w:rPr>
        <w:t>.</w:t>
      </w:r>
      <w:bookmarkEnd w:id="6"/>
      <w:r w:rsidR="00171F8D">
        <w:rPr>
          <w:rFonts w:asciiTheme="minorHAnsi" w:hAnsiTheme="minorHAnsi" w:cstheme="minorHAnsi"/>
        </w:rPr>
        <w:t xml:space="preserve"> </w:t>
      </w:r>
    </w:p>
    <w:p w14:paraId="34E0CE2A" w14:textId="77777777" w:rsidR="006711C8" w:rsidRPr="00171F8D" w:rsidRDefault="006711C8" w:rsidP="006711C8">
      <w:pPr>
        <w:rPr>
          <w:lang w:eastAsia="ja-JP"/>
        </w:rPr>
      </w:pPr>
    </w:p>
    <w:p w14:paraId="638786C1" w14:textId="26616B6A" w:rsidR="005F3D92" w:rsidRPr="00C9632D" w:rsidRDefault="0009476E" w:rsidP="00C9632D">
      <w:pPr>
        <w:pStyle w:val="Heading3"/>
      </w:pPr>
      <w:r>
        <w:t>2.1.</w:t>
      </w:r>
      <w:r w:rsidR="003B2D7F">
        <w:t>2</w:t>
      </w:r>
      <w:r>
        <w:tab/>
        <w:t>PDCCH</w:t>
      </w:r>
      <w:r w:rsidR="00ED2ED2">
        <w:t xml:space="preserve"> monitoring adaptation</w:t>
      </w:r>
      <w:r>
        <w:t xml:space="preserve"> configuration</w:t>
      </w:r>
      <w:r w:rsidR="00ED2ED2">
        <w:t>s</w:t>
      </w:r>
    </w:p>
    <w:p w14:paraId="09E709D6" w14:textId="0262913C" w:rsidR="005E680A" w:rsidRDefault="005E680A" w:rsidP="005E680A">
      <w:pPr>
        <w:pStyle w:val="Heading4"/>
        <w:ind w:left="1134" w:hanging="1134"/>
      </w:pPr>
      <w:r>
        <w:t>2.1.2.1</w:t>
      </w:r>
      <w:r>
        <w:tab/>
        <w:t>PDCCH-skipping configurations</w:t>
      </w:r>
    </w:p>
    <w:p w14:paraId="0925E761" w14:textId="1DDE2019" w:rsidR="00D93E0A" w:rsidRDefault="0013501F" w:rsidP="00C9632D">
      <w:pPr>
        <w:rPr>
          <w:lang w:val="en-GB" w:eastAsia="ja-JP"/>
        </w:rPr>
      </w:pPr>
      <w:r>
        <w:rPr>
          <w:lang w:val="en-GB" w:eastAsia="ja-JP"/>
        </w:rPr>
        <w:t xml:space="preserve">In PDCCH-skipping, the UE is allowed to skip PDCCH monitoring according to a duration set by the higher </w:t>
      </w:r>
      <w:proofErr w:type="gramStart"/>
      <w:r>
        <w:rPr>
          <w:lang w:val="en-GB" w:eastAsia="ja-JP"/>
        </w:rPr>
        <w:t>layer.</w:t>
      </w:r>
      <w:r w:rsidR="00FC61B1">
        <w:rPr>
          <w:lang w:val="en-GB" w:eastAsia="ja-JP"/>
        </w:rPr>
        <w:t>.</w:t>
      </w:r>
      <w:proofErr w:type="gramEnd"/>
      <w:r w:rsidR="001D2553">
        <w:rPr>
          <w:lang w:val="en-GB" w:eastAsia="ja-JP"/>
        </w:rPr>
        <w:t xml:space="preserve"> Here, the skipping duration can be configured, e.g., per cell, per BWP, or even configured differently for each SSSG. Many configurations</w:t>
      </w:r>
      <w:r w:rsidR="002E09F6">
        <w:rPr>
          <w:lang w:val="en-GB" w:eastAsia="ja-JP"/>
        </w:rPr>
        <w:t xml:space="preserve"> related to PDCCH monitoring</w:t>
      </w:r>
      <w:r w:rsidR="001D2553">
        <w:rPr>
          <w:lang w:val="en-GB" w:eastAsia="ja-JP"/>
        </w:rPr>
        <w:t>, however, lie on the BWP configuration, e.g., the subcarrier spacing (SCS), scheduling offset, SSs, BW, etc. Thus, it is intuitive to also have the skipping duration configured per BWP. Having the skipping duration per cell, for example, may limit the flexibility of the skipping duration that can be configured, e.g., the first and the second BWP may have different usage (for example a more throughput</w:t>
      </w:r>
      <w:r w:rsidR="002E09F6">
        <w:rPr>
          <w:lang w:val="en-GB" w:eastAsia="ja-JP"/>
        </w:rPr>
        <w:t>-</w:t>
      </w:r>
      <w:r w:rsidR="001D2553">
        <w:rPr>
          <w:lang w:val="en-GB" w:eastAsia="ja-JP"/>
        </w:rPr>
        <w:t>friendly and power</w:t>
      </w:r>
      <w:r w:rsidR="00415CBD">
        <w:rPr>
          <w:lang w:val="en-GB" w:eastAsia="ja-JP"/>
        </w:rPr>
        <w:t>-</w:t>
      </w:r>
      <w:r w:rsidR="001D2553">
        <w:rPr>
          <w:lang w:val="en-GB" w:eastAsia="ja-JP"/>
        </w:rPr>
        <w:t>friendly BWP).</w:t>
      </w:r>
      <w:r w:rsidR="008E1402">
        <w:rPr>
          <w:lang w:val="en-GB" w:eastAsia="ja-JP"/>
        </w:rPr>
        <w:t xml:space="preserve"> Considering these factors, it is preferable to have the skipping duration configured per BWP.</w:t>
      </w:r>
    </w:p>
    <w:p w14:paraId="320EBD86" w14:textId="1C111914" w:rsidR="00256BCE" w:rsidRDefault="00256BCE" w:rsidP="00256BCE">
      <w:pPr>
        <w:pStyle w:val="Proposal"/>
        <w:numPr>
          <w:ilvl w:val="0"/>
          <w:numId w:val="2"/>
        </w:numPr>
        <w:tabs>
          <w:tab w:val="clear" w:pos="1304"/>
        </w:tabs>
        <w:ind w:left="1701" w:hanging="1701"/>
        <w:jc w:val="left"/>
        <w:rPr>
          <w:rFonts w:asciiTheme="minorHAnsi" w:hAnsiTheme="minorHAnsi" w:cstheme="minorHAnsi"/>
        </w:rPr>
      </w:pPr>
      <w:bookmarkStart w:id="7" w:name="_Toc84011765"/>
      <w:r>
        <w:rPr>
          <w:rFonts w:asciiTheme="minorHAnsi" w:hAnsiTheme="minorHAnsi" w:cstheme="minorHAnsi"/>
        </w:rPr>
        <w:lastRenderedPageBreak/>
        <w:t>The skipping durations are configured per BWP.</w:t>
      </w:r>
      <w:bookmarkEnd w:id="7"/>
    </w:p>
    <w:p w14:paraId="7258AD81" w14:textId="6D822F41" w:rsidR="00B62305" w:rsidRPr="00D50866" w:rsidRDefault="00B62305" w:rsidP="00B62305">
      <w:pPr>
        <w:rPr>
          <w:lang w:val="en-GB" w:eastAsia="ja-JP"/>
        </w:rPr>
      </w:pPr>
      <w:r>
        <w:rPr>
          <w:lang w:val="en-GB" w:eastAsia="ja-JP"/>
        </w:rPr>
        <w:t xml:space="preserve">Considering that NR supports various numerologies, it is intuitive to define the skipping duration in </w:t>
      </w:r>
      <w:r w:rsidR="00775242">
        <w:rPr>
          <w:lang w:val="en-GB" w:eastAsia="ja-JP"/>
        </w:rPr>
        <w:t xml:space="preserve">a </w:t>
      </w:r>
      <w:r>
        <w:rPr>
          <w:lang w:val="en-GB" w:eastAsia="ja-JP"/>
        </w:rPr>
        <w:t xml:space="preserve">slot manner as it will give better granularity compared to defining the skipping duration in, e.g., </w:t>
      </w:r>
      <w:proofErr w:type="spellStart"/>
      <w:r>
        <w:rPr>
          <w:lang w:val="en-GB" w:eastAsia="ja-JP"/>
        </w:rPr>
        <w:t>ms</w:t>
      </w:r>
      <w:proofErr w:type="spellEnd"/>
      <w:r>
        <w:rPr>
          <w:lang w:val="en-GB" w:eastAsia="ja-JP"/>
        </w:rPr>
        <w:t>. There might be another approach, for example, by defining the skipping duration as a function of PDCCH monitoring occasions (MOs). This approach, however, potentially makes things complex as the UE can be configured with more than one search-spaces (SSs) which may have different periodicities.</w:t>
      </w:r>
    </w:p>
    <w:p w14:paraId="03AD66FF" w14:textId="775BE781" w:rsidR="0085048D" w:rsidRPr="00B50C15" w:rsidRDefault="004B5B1E" w:rsidP="00B50C15">
      <w:pPr>
        <w:pStyle w:val="Proposal"/>
        <w:numPr>
          <w:ilvl w:val="0"/>
          <w:numId w:val="2"/>
        </w:numPr>
        <w:tabs>
          <w:tab w:val="clear" w:pos="1304"/>
        </w:tabs>
        <w:ind w:left="1701" w:hanging="1701"/>
        <w:jc w:val="left"/>
        <w:rPr>
          <w:rFonts w:asciiTheme="minorHAnsi" w:hAnsiTheme="minorHAnsi" w:cstheme="minorHAnsi"/>
        </w:rPr>
      </w:pPr>
      <w:bookmarkStart w:id="8" w:name="_Toc84011766"/>
      <w:r>
        <w:rPr>
          <w:rFonts w:asciiTheme="minorHAnsi" w:hAnsiTheme="minorHAnsi" w:cstheme="minorHAnsi"/>
        </w:rPr>
        <w:t xml:space="preserve">For </w:t>
      </w:r>
      <w:r w:rsidR="00B62305">
        <w:rPr>
          <w:rFonts w:asciiTheme="minorHAnsi" w:hAnsiTheme="minorHAnsi" w:cstheme="minorHAnsi"/>
        </w:rPr>
        <w:t>PDCCH-skipping</w:t>
      </w:r>
      <w:r w:rsidR="00AC19F8">
        <w:rPr>
          <w:rFonts w:asciiTheme="minorHAnsi" w:hAnsiTheme="minorHAnsi" w:cstheme="minorHAnsi"/>
        </w:rPr>
        <w:t>,</w:t>
      </w:r>
      <w:r w:rsidR="00B62305">
        <w:rPr>
          <w:rFonts w:asciiTheme="minorHAnsi" w:hAnsiTheme="minorHAnsi" w:cstheme="minorHAnsi"/>
        </w:rPr>
        <w:t xml:space="preserve"> the skipping duration is defined </w:t>
      </w:r>
      <w:r>
        <w:rPr>
          <w:rFonts w:asciiTheme="minorHAnsi" w:hAnsiTheme="minorHAnsi" w:cstheme="minorHAnsi"/>
        </w:rPr>
        <w:t xml:space="preserve">in units of </w:t>
      </w:r>
      <w:r w:rsidR="00B62305">
        <w:rPr>
          <w:rFonts w:asciiTheme="minorHAnsi" w:hAnsiTheme="minorHAnsi" w:cstheme="minorHAnsi"/>
        </w:rPr>
        <w:t>slots</w:t>
      </w:r>
      <w:r>
        <w:rPr>
          <w:rFonts w:asciiTheme="minorHAnsi" w:hAnsiTheme="minorHAnsi" w:cstheme="minorHAnsi"/>
        </w:rPr>
        <w:t xml:space="preserve"> of the cell for which PDCCH monitoring </w:t>
      </w:r>
      <w:r w:rsidR="009531EE">
        <w:rPr>
          <w:rFonts w:asciiTheme="minorHAnsi" w:hAnsiTheme="minorHAnsi" w:cstheme="minorHAnsi"/>
        </w:rPr>
        <w:t xml:space="preserve">behavior </w:t>
      </w:r>
      <w:r>
        <w:rPr>
          <w:rFonts w:asciiTheme="minorHAnsi" w:hAnsiTheme="minorHAnsi" w:cstheme="minorHAnsi"/>
        </w:rPr>
        <w:t>is being adapted</w:t>
      </w:r>
      <w:r w:rsidR="00B62305">
        <w:rPr>
          <w:rFonts w:asciiTheme="minorHAnsi" w:hAnsiTheme="minorHAnsi" w:cstheme="minorHAnsi"/>
        </w:rPr>
        <w:t>.</w:t>
      </w:r>
      <w:bookmarkEnd w:id="8"/>
    </w:p>
    <w:p w14:paraId="47E67731" w14:textId="1DA3D571" w:rsidR="0009476E" w:rsidRDefault="0009476E" w:rsidP="00D152FB">
      <w:pPr>
        <w:pStyle w:val="Heading4"/>
        <w:ind w:left="1134" w:hanging="1134"/>
      </w:pPr>
      <w:r>
        <w:t>2.1.</w:t>
      </w:r>
      <w:r w:rsidR="00D152FB">
        <w:t>2.2</w:t>
      </w:r>
      <w:r>
        <w:tab/>
        <w:t>SSSG-</w:t>
      </w:r>
      <w:r w:rsidR="00B2697C">
        <w:t>switching</w:t>
      </w:r>
      <w:r w:rsidR="00D152FB">
        <w:t xml:space="preserve"> configurations</w:t>
      </w:r>
    </w:p>
    <w:p w14:paraId="7859F558" w14:textId="52693A98" w:rsidR="00CD6A2F" w:rsidRDefault="00A65D74" w:rsidP="00CD6A2F">
      <w:pPr>
        <w:rPr>
          <w:lang w:eastAsia="ja-JP"/>
        </w:rPr>
      </w:pPr>
      <w:r>
        <w:rPr>
          <w:lang w:eastAsia="ja-JP"/>
        </w:rPr>
        <w:t>The c</w:t>
      </w:r>
      <w:r w:rsidRPr="001B1841">
        <w:rPr>
          <w:lang w:eastAsia="ja-JP"/>
        </w:rPr>
        <w:t xml:space="preserve">urrent switching timer in </w:t>
      </w:r>
      <w:r>
        <w:rPr>
          <w:lang w:eastAsia="ja-JP"/>
        </w:rPr>
        <w:t>Rel-16</w:t>
      </w:r>
      <w:r w:rsidRPr="001B1841">
        <w:rPr>
          <w:lang w:eastAsia="ja-JP"/>
        </w:rPr>
        <w:t xml:space="preserve"> has a maximum value of </w:t>
      </w:r>
      <w:r>
        <w:rPr>
          <w:lang w:eastAsia="ja-JP"/>
        </w:rPr>
        <w:t xml:space="preserve">about </w:t>
      </w:r>
      <w:r w:rsidRPr="001B1841">
        <w:rPr>
          <w:lang w:eastAsia="ja-JP"/>
        </w:rPr>
        <w:t>20ms</w:t>
      </w:r>
      <w:r>
        <w:rPr>
          <w:lang w:eastAsia="ja-JP"/>
        </w:rPr>
        <w:t xml:space="preserve"> (i.e., a maximum of 20, 40, and 80 slots for 15kHz, 30kHz, and 60kHz, respectively).</w:t>
      </w:r>
      <w:r w:rsidRPr="001B1841">
        <w:rPr>
          <w:lang w:eastAsia="ja-JP"/>
        </w:rPr>
        <w:t xml:space="preserve"> </w:t>
      </w:r>
      <w:r>
        <w:rPr>
          <w:lang w:eastAsia="ja-JP"/>
        </w:rPr>
        <w:t xml:space="preserve">For Rel-17 PDCCH monitoring adaptation, </w:t>
      </w:r>
      <w:r w:rsidR="00CD6A2F" w:rsidRPr="001B1841">
        <w:rPr>
          <w:lang w:eastAsia="ja-JP"/>
        </w:rPr>
        <w:t>one possible configuration</w:t>
      </w:r>
      <w:r w:rsidR="00CF5F15">
        <w:rPr>
          <w:lang w:eastAsia="ja-JP"/>
        </w:rPr>
        <w:t xml:space="preserve"> of SSSG-switching</w:t>
      </w:r>
      <w:r>
        <w:rPr>
          <w:lang w:eastAsia="ja-JP"/>
        </w:rPr>
        <w:t xml:space="preserve"> of interest could be when </w:t>
      </w:r>
      <w:r w:rsidR="00CD6A2F" w:rsidRPr="001B1841">
        <w:rPr>
          <w:lang w:eastAsia="ja-JP"/>
        </w:rPr>
        <w:t>the NW configure</w:t>
      </w:r>
      <w:r>
        <w:rPr>
          <w:lang w:eastAsia="ja-JP"/>
        </w:rPr>
        <w:t>s</w:t>
      </w:r>
      <w:r w:rsidR="00CD6A2F" w:rsidRPr="001B1841">
        <w:rPr>
          <w:lang w:eastAsia="ja-JP"/>
        </w:rPr>
        <w:t xml:space="preserve"> the UE with dense PDCCH monitoring as the default SSSG, i.e., SSSG0</w:t>
      </w:r>
      <w:r w:rsidR="00FD4E65">
        <w:rPr>
          <w:lang w:eastAsia="ja-JP"/>
        </w:rPr>
        <w:t>,</w:t>
      </w:r>
      <w:r w:rsidR="00CD6A2F" w:rsidRPr="001B1841">
        <w:rPr>
          <w:lang w:eastAsia="ja-JP"/>
        </w:rPr>
        <w:t xml:space="preserve"> and </w:t>
      </w:r>
      <w:r>
        <w:rPr>
          <w:lang w:eastAsia="ja-JP"/>
        </w:rPr>
        <w:t>uses</w:t>
      </w:r>
      <w:r w:rsidRPr="001B1841">
        <w:rPr>
          <w:lang w:eastAsia="ja-JP"/>
        </w:rPr>
        <w:t xml:space="preserve"> </w:t>
      </w:r>
      <w:r w:rsidR="00CD6A2F" w:rsidRPr="001B1841">
        <w:rPr>
          <w:lang w:eastAsia="ja-JP"/>
        </w:rPr>
        <w:t>SSSG1 (sparse monitoring or no monitoring) only when there is no data in the buffer. To apply the SSSG1 during the entire IAT, the switching timer needs to be as long</w:t>
      </w:r>
      <w:r>
        <w:rPr>
          <w:lang w:eastAsia="ja-JP"/>
        </w:rPr>
        <w:t>er</w:t>
      </w:r>
      <w:r w:rsidR="00CD6A2F" w:rsidRPr="001B1841">
        <w:rPr>
          <w:lang w:eastAsia="ja-JP"/>
        </w:rPr>
        <w:t xml:space="preserve"> </w:t>
      </w:r>
      <w:r>
        <w:rPr>
          <w:lang w:eastAsia="ja-JP"/>
        </w:rPr>
        <w:t>than what current Rel-16 SSSG timer allows</w:t>
      </w:r>
      <w:r w:rsidR="00CD6A2F" w:rsidRPr="001B1841">
        <w:rPr>
          <w:lang w:eastAsia="ja-JP"/>
        </w:rPr>
        <w:t xml:space="preserve">. </w:t>
      </w:r>
      <w:r>
        <w:rPr>
          <w:lang w:eastAsia="ja-JP"/>
        </w:rPr>
        <w:t>Thus, extending the value range of SSSGS timer can be beneficial.</w:t>
      </w:r>
    </w:p>
    <w:p w14:paraId="3157FA96" w14:textId="53CD9341" w:rsidR="008270A6" w:rsidRPr="008270A6" w:rsidRDefault="00D64749" w:rsidP="008270A6">
      <w:pPr>
        <w:pStyle w:val="Observation"/>
        <w:rPr>
          <w:rFonts w:asciiTheme="minorHAnsi" w:hAnsiTheme="minorHAnsi" w:cstheme="minorHAnsi"/>
        </w:rPr>
      </w:pPr>
      <w:bookmarkStart w:id="9" w:name="_Toc61540506"/>
      <w:bookmarkStart w:id="10" w:name="_Toc84011133"/>
      <w:r>
        <w:rPr>
          <w:rFonts w:asciiTheme="minorHAnsi" w:hAnsiTheme="minorHAnsi" w:cstheme="minorHAnsi"/>
        </w:rPr>
        <w:t>Existing Rel-16 value range of SSSG switching timer</w:t>
      </w:r>
      <w:r w:rsidR="008416A9" w:rsidRPr="00FA213B">
        <w:rPr>
          <w:rFonts w:asciiTheme="minorHAnsi" w:hAnsiTheme="minorHAnsi" w:cstheme="minorHAnsi"/>
        </w:rPr>
        <w:t xml:space="preserve"> </w:t>
      </w:r>
      <w:r>
        <w:rPr>
          <w:rFonts w:asciiTheme="minorHAnsi" w:hAnsiTheme="minorHAnsi" w:cstheme="minorHAnsi"/>
        </w:rPr>
        <w:t>(</w:t>
      </w:r>
      <w:proofErr w:type="gramStart"/>
      <w:r>
        <w:rPr>
          <w:rFonts w:asciiTheme="minorHAnsi" w:hAnsiTheme="minorHAnsi" w:cstheme="minorHAnsi"/>
        </w:rPr>
        <w:t>e.g.</w:t>
      </w:r>
      <w:proofErr w:type="gramEnd"/>
      <w:r>
        <w:rPr>
          <w:rFonts w:asciiTheme="minorHAnsi" w:hAnsiTheme="minorHAnsi" w:cstheme="minorHAnsi"/>
        </w:rPr>
        <w:t xml:space="preserve"> max 20 </w:t>
      </w:r>
      <w:proofErr w:type="spellStart"/>
      <w:r>
        <w:rPr>
          <w:rFonts w:asciiTheme="minorHAnsi" w:hAnsiTheme="minorHAnsi" w:cstheme="minorHAnsi"/>
        </w:rPr>
        <w:t>ms</w:t>
      </w:r>
      <w:proofErr w:type="spellEnd"/>
      <w:r>
        <w:rPr>
          <w:rFonts w:asciiTheme="minorHAnsi" w:hAnsiTheme="minorHAnsi" w:cstheme="minorHAnsi"/>
        </w:rPr>
        <w:t>)</w:t>
      </w:r>
      <w:bookmarkEnd w:id="9"/>
      <w:r>
        <w:rPr>
          <w:rFonts w:asciiTheme="minorHAnsi" w:hAnsiTheme="minorHAnsi" w:cstheme="minorHAnsi"/>
        </w:rPr>
        <w:t xml:space="preserve"> can be insufficient for some use cases e.g. for timer-based switching from sparse SSSG to dense SSSG when </w:t>
      </w:r>
      <w:r w:rsidR="00A864E1">
        <w:rPr>
          <w:rFonts w:asciiTheme="minorHAnsi" w:hAnsiTheme="minorHAnsi" w:cstheme="minorHAnsi"/>
        </w:rPr>
        <w:t xml:space="preserve">DRX </w:t>
      </w:r>
      <w:r>
        <w:rPr>
          <w:rFonts w:asciiTheme="minorHAnsi" w:hAnsiTheme="minorHAnsi" w:cstheme="minorHAnsi"/>
        </w:rPr>
        <w:t>IAT is running.</w:t>
      </w:r>
      <w:bookmarkEnd w:id="10"/>
      <w:r>
        <w:rPr>
          <w:rFonts w:asciiTheme="minorHAnsi" w:hAnsiTheme="minorHAnsi" w:cstheme="minorHAnsi"/>
        </w:rPr>
        <w:t xml:space="preserve"> </w:t>
      </w:r>
    </w:p>
    <w:p w14:paraId="2941B214" w14:textId="6D7C463B" w:rsidR="008270A6" w:rsidRPr="00B50C15" w:rsidRDefault="008270A6" w:rsidP="008270A6">
      <w:pPr>
        <w:pStyle w:val="Proposal"/>
        <w:numPr>
          <w:ilvl w:val="0"/>
          <w:numId w:val="2"/>
        </w:numPr>
        <w:tabs>
          <w:tab w:val="clear" w:pos="1304"/>
        </w:tabs>
        <w:ind w:left="1701" w:hanging="1701"/>
        <w:jc w:val="left"/>
        <w:rPr>
          <w:rFonts w:asciiTheme="minorHAnsi" w:hAnsiTheme="minorHAnsi" w:cstheme="minorHAnsi"/>
        </w:rPr>
      </w:pPr>
      <w:bookmarkStart w:id="11" w:name="_Toc84011767"/>
      <w:r>
        <w:rPr>
          <w:rFonts w:asciiTheme="minorHAnsi" w:hAnsiTheme="minorHAnsi" w:cstheme="minorHAnsi"/>
        </w:rPr>
        <w:t xml:space="preserve">For Rel. 17 PDCCH monitoring adaptation, </w:t>
      </w:r>
      <w:r w:rsidR="0094776F">
        <w:rPr>
          <w:rFonts w:asciiTheme="minorHAnsi" w:hAnsiTheme="minorHAnsi" w:cstheme="minorHAnsi"/>
        </w:rPr>
        <w:t>extend</w:t>
      </w:r>
      <w:r w:rsidR="00D64749">
        <w:rPr>
          <w:rFonts w:asciiTheme="minorHAnsi" w:hAnsiTheme="minorHAnsi" w:cstheme="minorHAnsi"/>
        </w:rPr>
        <w:t>ed</w:t>
      </w:r>
      <w:r w:rsidR="0094776F">
        <w:rPr>
          <w:rFonts w:asciiTheme="minorHAnsi" w:hAnsiTheme="minorHAnsi" w:cstheme="minorHAnsi"/>
        </w:rPr>
        <w:t xml:space="preserve"> value range </w:t>
      </w:r>
      <w:r w:rsidR="00D64749">
        <w:rPr>
          <w:rFonts w:asciiTheme="minorHAnsi" w:hAnsiTheme="minorHAnsi" w:cstheme="minorHAnsi"/>
        </w:rPr>
        <w:t>of</w:t>
      </w:r>
      <w:r w:rsidR="0094776F">
        <w:rPr>
          <w:rFonts w:asciiTheme="minorHAnsi" w:hAnsiTheme="minorHAnsi" w:cstheme="minorHAnsi"/>
        </w:rPr>
        <w:t xml:space="preserve"> SSSG </w:t>
      </w:r>
      <w:r>
        <w:rPr>
          <w:rFonts w:asciiTheme="minorHAnsi" w:hAnsiTheme="minorHAnsi" w:cstheme="minorHAnsi"/>
        </w:rPr>
        <w:t>switching timer</w:t>
      </w:r>
      <w:r w:rsidR="0094776F">
        <w:rPr>
          <w:rFonts w:asciiTheme="minorHAnsi" w:hAnsiTheme="minorHAnsi" w:cstheme="minorHAnsi"/>
        </w:rPr>
        <w:t xml:space="preserve"> </w:t>
      </w:r>
      <w:r w:rsidR="00860DB5">
        <w:rPr>
          <w:rFonts w:asciiTheme="minorHAnsi" w:hAnsiTheme="minorHAnsi" w:cstheme="minorHAnsi"/>
        </w:rPr>
        <w:t>(</w:t>
      </w:r>
      <w:r w:rsidR="00D64749">
        <w:rPr>
          <w:rFonts w:asciiTheme="minorHAnsi" w:hAnsiTheme="minorHAnsi" w:cstheme="minorHAnsi"/>
        </w:rPr>
        <w:t>compared to Rel-16</w:t>
      </w:r>
      <w:r w:rsidR="00860DB5">
        <w:rPr>
          <w:rFonts w:asciiTheme="minorHAnsi" w:hAnsiTheme="minorHAnsi" w:cstheme="minorHAnsi"/>
        </w:rPr>
        <w:t>)</w:t>
      </w:r>
      <w:r>
        <w:rPr>
          <w:rFonts w:asciiTheme="minorHAnsi" w:hAnsiTheme="minorHAnsi" w:cstheme="minorHAnsi"/>
        </w:rPr>
        <w:t xml:space="preserve"> </w:t>
      </w:r>
      <w:r w:rsidR="00D64749">
        <w:rPr>
          <w:rFonts w:asciiTheme="minorHAnsi" w:hAnsiTheme="minorHAnsi" w:cstheme="minorHAnsi"/>
        </w:rPr>
        <w:t>is</w:t>
      </w:r>
      <w:r>
        <w:rPr>
          <w:rFonts w:asciiTheme="minorHAnsi" w:hAnsiTheme="minorHAnsi" w:cstheme="minorHAnsi"/>
        </w:rPr>
        <w:t xml:space="preserve"> supported.</w:t>
      </w:r>
      <w:r w:rsidR="00D64749">
        <w:rPr>
          <w:rFonts w:asciiTheme="minorHAnsi" w:hAnsiTheme="minorHAnsi" w:cstheme="minorHAnsi"/>
        </w:rPr>
        <w:t xml:space="preserve"> FFS : </w:t>
      </w:r>
      <w:r w:rsidR="00860DB5">
        <w:rPr>
          <w:rFonts w:asciiTheme="minorHAnsi" w:hAnsiTheme="minorHAnsi" w:cstheme="minorHAnsi"/>
        </w:rPr>
        <w:t xml:space="preserve">detailed </w:t>
      </w:r>
      <w:r w:rsidR="00D64749">
        <w:rPr>
          <w:rFonts w:asciiTheme="minorHAnsi" w:hAnsiTheme="minorHAnsi" w:cstheme="minorHAnsi"/>
        </w:rPr>
        <w:t>values</w:t>
      </w:r>
      <w:bookmarkEnd w:id="11"/>
    </w:p>
    <w:p w14:paraId="02B311C8" w14:textId="77777777" w:rsidR="0009476E" w:rsidRPr="008270A6" w:rsidRDefault="0009476E" w:rsidP="002D21B4">
      <w:pPr>
        <w:rPr>
          <w:lang w:eastAsia="ja-JP"/>
        </w:rPr>
      </w:pPr>
    </w:p>
    <w:p w14:paraId="72AC85FB" w14:textId="564964E0" w:rsidR="00EB43B3" w:rsidRDefault="00EB43B3" w:rsidP="00EB43B3">
      <w:pPr>
        <w:pStyle w:val="Heading3"/>
      </w:pPr>
      <w:r>
        <w:t>2.1.</w:t>
      </w:r>
      <w:r w:rsidR="005B412F">
        <w:t>3</w:t>
      </w:r>
      <w:r>
        <w:tab/>
      </w:r>
      <w:r w:rsidR="005B412F">
        <w:t>Multiple cell and multiple cell group handling</w:t>
      </w:r>
    </w:p>
    <w:p w14:paraId="6AD1CA87" w14:textId="20564D95" w:rsidR="007A6F24" w:rsidRDefault="007A6F24" w:rsidP="007A6F24">
      <w:pPr>
        <w:rPr>
          <w:lang w:val="en-GB" w:eastAsia="ja-JP"/>
        </w:rPr>
      </w:pPr>
      <w:r>
        <w:rPr>
          <w:lang w:val="en-GB" w:eastAsia="ja-JP"/>
        </w:rPr>
        <w:t xml:space="preserve">In PDCCH monitoring adaptation, 2 types of indication </w:t>
      </w:r>
      <w:r w:rsidR="00CB14A2">
        <w:rPr>
          <w:lang w:val="en-GB" w:eastAsia="ja-JP"/>
        </w:rPr>
        <w:t>for</w:t>
      </w:r>
      <w:r>
        <w:rPr>
          <w:lang w:val="en-GB" w:eastAsia="ja-JP"/>
        </w:rPr>
        <w:t xml:space="preserve"> </w:t>
      </w:r>
      <w:r w:rsidR="00CB14A2">
        <w:rPr>
          <w:lang w:val="en-GB" w:eastAsia="ja-JP"/>
        </w:rPr>
        <w:t>triggering</w:t>
      </w:r>
      <w:r>
        <w:rPr>
          <w:lang w:val="en-GB" w:eastAsia="ja-JP"/>
        </w:rPr>
        <w:t xml:space="preserve"> the adaptation</w:t>
      </w:r>
      <w:r w:rsidR="00CB14A2">
        <w:rPr>
          <w:lang w:val="en-GB" w:eastAsia="ja-JP"/>
        </w:rPr>
        <w:t xml:space="preserve"> are possible -- </w:t>
      </w:r>
      <w:r>
        <w:rPr>
          <w:lang w:val="en-GB" w:eastAsia="ja-JP"/>
        </w:rPr>
        <w:t>self-indication and intercell indication. As in the agreement, the self-indication is supported through the scheduling DCI (e.g., DCI x_1 and x_2). These DCIs should already give enough flexibility so that each cell could do independent indication with negligible resource overhead.</w:t>
      </w:r>
    </w:p>
    <w:p w14:paraId="0D539E26" w14:textId="6323AC14" w:rsidR="007A6F24" w:rsidRDefault="007A6F24" w:rsidP="007A6F24">
      <w:pPr>
        <w:rPr>
          <w:lang w:val="en-GB" w:eastAsia="ja-JP"/>
        </w:rPr>
      </w:pPr>
      <w:r>
        <w:rPr>
          <w:lang w:val="en-GB" w:eastAsia="ja-JP"/>
        </w:rPr>
        <w:t xml:space="preserve">On top of that, it will also be beneficial to have an intercell indication. This type of indication is beneficial, e.g., when the UE is configured with FR1 and FR2, </w:t>
      </w:r>
      <w:proofErr w:type="gramStart"/>
      <w:r>
        <w:rPr>
          <w:lang w:val="en-GB" w:eastAsia="ja-JP"/>
        </w:rPr>
        <w:t>in particular as</w:t>
      </w:r>
      <w:proofErr w:type="gramEnd"/>
      <w:r>
        <w:rPr>
          <w:lang w:val="en-GB" w:eastAsia="ja-JP"/>
        </w:rPr>
        <w:t xml:space="preserve"> we may want the RF parts of FR2 to be turned off when it is not used. The FR1 part, on the other hand, may need to stay awake more frequently, e.g., to minimize the additional delay. Thus, it will be beneficial to allow the </w:t>
      </w:r>
      <w:proofErr w:type="spellStart"/>
      <w:r>
        <w:rPr>
          <w:lang w:val="en-GB" w:eastAsia="ja-JP"/>
        </w:rPr>
        <w:t>PCell</w:t>
      </w:r>
      <w:proofErr w:type="spellEnd"/>
      <w:r>
        <w:rPr>
          <w:lang w:val="en-GB" w:eastAsia="ja-JP"/>
        </w:rPr>
        <w:t xml:space="preserve"> (e.g., a cell in FR1) to give an indication for other cells (or cell groups). </w:t>
      </w:r>
    </w:p>
    <w:p w14:paraId="7E811567" w14:textId="1096FC95" w:rsidR="007A6F24" w:rsidRPr="008C433C" w:rsidRDefault="007A6F24" w:rsidP="007A6F24">
      <w:pPr>
        <w:pStyle w:val="Proposal"/>
        <w:numPr>
          <w:ilvl w:val="0"/>
          <w:numId w:val="2"/>
        </w:numPr>
        <w:tabs>
          <w:tab w:val="clear" w:pos="1304"/>
        </w:tabs>
        <w:ind w:left="1701" w:hanging="1701"/>
        <w:jc w:val="left"/>
        <w:rPr>
          <w:rFonts w:asciiTheme="minorHAnsi" w:hAnsiTheme="minorHAnsi" w:cstheme="minorHAnsi"/>
        </w:rPr>
      </w:pPr>
      <w:bookmarkStart w:id="12" w:name="_Toc84011768"/>
      <w:r>
        <w:rPr>
          <w:rFonts w:asciiTheme="minorHAnsi" w:hAnsiTheme="minorHAnsi" w:cstheme="minorHAnsi"/>
        </w:rPr>
        <w:t>Support intercell indication for PDCCH monitoring adaptation.</w:t>
      </w:r>
      <w:bookmarkEnd w:id="12"/>
    </w:p>
    <w:p w14:paraId="6A8D674F" w14:textId="4DC13F0E" w:rsidR="007A6F24" w:rsidRPr="007A6F24" w:rsidRDefault="007A6F24" w:rsidP="007A6F24">
      <w:pPr>
        <w:rPr>
          <w:lang w:eastAsia="ja-JP"/>
        </w:rPr>
      </w:pPr>
    </w:p>
    <w:p w14:paraId="5BE6CA15" w14:textId="77777777" w:rsidR="007A6F24" w:rsidRDefault="007A6F24" w:rsidP="007A6F24">
      <w:pPr>
        <w:rPr>
          <w:lang w:val="en-GB" w:eastAsia="ja-JP"/>
        </w:rPr>
      </w:pPr>
      <w:r>
        <w:rPr>
          <w:lang w:val="en-GB" w:eastAsia="ja-JP"/>
        </w:rPr>
        <w:t xml:space="preserve">For this purpose, a similar framework with the </w:t>
      </w:r>
      <w:proofErr w:type="spellStart"/>
      <w:r>
        <w:rPr>
          <w:lang w:val="en-GB" w:eastAsia="ja-JP"/>
        </w:rPr>
        <w:t>SCell</w:t>
      </w:r>
      <w:proofErr w:type="spellEnd"/>
      <w:r>
        <w:rPr>
          <w:lang w:val="en-GB" w:eastAsia="ja-JP"/>
        </w:rPr>
        <w:t xml:space="preserve"> dormancy feature may be used, i.e., by using DCI 1-1 which is already designed to be monitored during the active time. </w:t>
      </w:r>
      <w:r w:rsidRPr="0014018D">
        <w:rPr>
          <w:lang w:val="en-GB" w:eastAsia="ja-JP"/>
        </w:rPr>
        <w:t xml:space="preserve">Thus, a similar mechanism </w:t>
      </w:r>
      <w:r>
        <w:rPr>
          <w:lang w:val="en-GB" w:eastAsia="ja-JP"/>
        </w:rPr>
        <w:t>that</w:t>
      </w:r>
      <w:r w:rsidRPr="0014018D">
        <w:rPr>
          <w:lang w:val="en-GB" w:eastAsia="ja-JP"/>
        </w:rPr>
        <w:t xml:space="preserve"> requires a more complex modification to the specification (e.g., extending DCI 2-6 for the active time) should be avoided.</w:t>
      </w:r>
    </w:p>
    <w:p w14:paraId="3FE35CE6" w14:textId="77777777" w:rsidR="007A6F24" w:rsidRPr="00DB62DB" w:rsidRDefault="007A6F24" w:rsidP="007A6F24">
      <w:pPr>
        <w:pStyle w:val="Proposal"/>
        <w:numPr>
          <w:ilvl w:val="0"/>
          <w:numId w:val="2"/>
        </w:numPr>
        <w:tabs>
          <w:tab w:val="clear" w:pos="1304"/>
        </w:tabs>
        <w:ind w:left="1701" w:hanging="1701"/>
        <w:jc w:val="left"/>
        <w:rPr>
          <w:rFonts w:asciiTheme="minorHAnsi" w:hAnsiTheme="minorHAnsi" w:cstheme="minorHAnsi"/>
        </w:rPr>
      </w:pPr>
      <w:bookmarkStart w:id="13" w:name="_Toc71665284"/>
      <w:bookmarkStart w:id="14" w:name="_Toc79168519"/>
      <w:bookmarkStart w:id="15" w:name="_Toc84011769"/>
      <w:r w:rsidRPr="00DB62DB">
        <w:rPr>
          <w:rFonts w:asciiTheme="minorHAnsi" w:hAnsiTheme="minorHAnsi" w:cstheme="minorHAnsi"/>
        </w:rPr>
        <w:t xml:space="preserve">Indication for </w:t>
      </w:r>
      <w:bookmarkEnd w:id="13"/>
      <w:r w:rsidRPr="00DB62DB">
        <w:rPr>
          <w:rFonts w:asciiTheme="minorHAnsi" w:hAnsiTheme="minorHAnsi" w:cstheme="minorHAnsi"/>
        </w:rPr>
        <w:t>PDCCH monitoring adaptation (by SSSG switching and PDCCH skipping for a duration) is supported only via DCI formats 1-1/1-2/0-1/1-1.</w:t>
      </w:r>
      <w:bookmarkEnd w:id="14"/>
      <w:bookmarkEnd w:id="15"/>
    </w:p>
    <w:p w14:paraId="667CC693" w14:textId="1BEC7C28" w:rsidR="007A6F24" w:rsidRPr="00DB62DB" w:rsidRDefault="00F7777F" w:rsidP="006C3E33">
      <w:pPr>
        <w:rPr>
          <w:rFonts w:cstheme="minorHAnsi"/>
        </w:rPr>
      </w:pPr>
      <w:r>
        <w:rPr>
          <w:lang w:val="en-GB" w:eastAsia="ja-JP"/>
        </w:rPr>
        <w:lastRenderedPageBreak/>
        <w:t>T</w:t>
      </w:r>
      <w:r w:rsidR="007A6F24" w:rsidRPr="0014018D">
        <w:rPr>
          <w:lang w:val="en-GB" w:eastAsia="ja-JP"/>
        </w:rPr>
        <w:t xml:space="preserve">he bitfield used for </w:t>
      </w:r>
      <w:proofErr w:type="spellStart"/>
      <w:r w:rsidR="007A6F24" w:rsidRPr="0014018D">
        <w:rPr>
          <w:lang w:val="en-GB" w:eastAsia="ja-JP"/>
        </w:rPr>
        <w:t>SCell</w:t>
      </w:r>
      <w:proofErr w:type="spellEnd"/>
      <w:r w:rsidR="007A6F24" w:rsidRPr="0014018D">
        <w:rPr>
          <w:lang w:val="en-GB" w:eastAsia="ja-JP"/>
        </w:rPr>
        <w:t xml:space="preserve"> dormancy indication can </w:t>
      </w:r>
      <w:r w:rsidR="00AF6B87">
        <w:rPr>
          <w:lang w:val="en-GB" w:eastAsia="ja-JP"/>
        </w:rPr>
        <w:t xml:space="preserve">in principle </w:t>
      </w:r>
      <w:r w:rsidR="007A6F24" w:rsidRPr="0014018D">
        <w:rPr>
          <w:lang w:val="en-GB" w:eastAsia="ja-JP"/>
        </w:rPr>
        <w:t xml:space="preserve">be reused for PDCCH monitoring adaptation. </w:t>
      </w:r>
      <w:r w:rsidR="007A6F24">
        <w:rPr>
          <w:lang w:val="en-GB" w:eastAsia="ja-JP"/>
        </w:rPr>
        <w:t xml:space="preserve">In some cases, however, both features </w:t>
      </w:r>
      <w:r w:rsidR="00AF6B87">
        <w:rPr>
          <w:lang w:val="en-GB" w:eastAsia="ja-JP"/>
        </w:rPr>
        <w:t xml:space="preserve">need to be </w:t>
      </w:r>
      <w:r w:rsidR="007A6F24">
        <w:rPr>
          <w:lang w:val="en-GB" w:eastAsia="ja-JP"/>
        </w:rPr>
        <w:t>configured</w:t>
      </w:r>
      <w:r w:rsidR="00AF6B87">
        <w:rPr>
          <w:lang w:val="en-GB" w:eastAsia="ja-JP"/>
        </w:rPr>
        <w:t xml:space="preserve"> together</w:t>
      </w:r>
      <w:r w:rsidR="007A6F24">
        <w:rPr>
          <w:lang w:val="en-GB" w:eastAsia="ja-JP"/>
        </w:rPr>
        <w:t xml:space="preserve">. </w:t>
      </w:r>
    </w:p>
    <w:p w14:paraId="4B1125BF" w14:textId="197F0BA3" w:rsidR="007A6F24" w:rsidRDefault="007A6F24" w:rsidP="007A6F24">
      <w:pPr>
        <w:rPr>
          <w:lang w:val="en-GB" w:eastAsia="ja-JP"/>
        </w:rPr>
      </w:pPr>
      <w:r>
        <w:rPr>
          <w:lang w:val="en-GB" w:eastAsia="ja-JP"/>
        </w:rPr>
        <w:t>One problem that may occur for the intercell indication is that the UE may be configured with different adaptation</w:t>
      </w:r>
      <w:r w:rsidR="005C0EDB">
        <w:rPr>
          <w:lang w:val="en-GB" w:eastAsia="ja-JP"/>
        </w:rPr>
        <w:t>s</w:t>
      </w:r>
      <w:r>
        <w:rPr>
          <w:lang w:val="en-GB" w:eastAsia="ja-JP"/>
        </w:rPr>
        <w:t xml:space="preserve"> in different cells. If one common indication is used, there might be different interpretations made by each cell. </w:t>
      </w:r>
    </w:p>
    <w:p w14:paraId="14FAFE4F" w14:textId="7FD870D9" w:rsidR="007A6F24" w:rsidRDefault="007A6F24" w:rsidP="007A6F24">
      <w:pPr>
        <w:rPr>
          <w:lang w:val="en-GB" w:eastAsia="ja-JP"/>
        </w:rPr>
      </w:pPr>
      <w:r>
        <w:rPr>
          <w:lang w:val="en-GB" w:eastAsia="ja-JP"/>
        </w:rPr>
        <w:t>One solution to overcome this issue is by configuring the UE with the same adaptation for all cells. E.g., each cell will only differ on which SSs are included in each SSSG and/or the duration of the skipping, but the number of the configured SSSGs and/or the number of configured skipping durations are the same. This approach, however, may only solve the problem for the case of an indication in a cell will trigger an indication to the cells in the same group.</w:t>
      </w:r>
    </w:p>
    <w:p w14:paraId="54EE0A62" w14:textId="02751E90" w:rsidR="007A6F24" w:rsidRDefault="007A6F24" w:rsidP="007A6F24">
      <w:pPr>
        <w:rPr>
          <w:lang w:val="en-GB" w:eastAsia="ja-JP"/>
        </w:rPr>
      </w:pPr>
      <w:r>
        <w:rPr>
          <w:lang w:val="en-GB" w:eastAsia="ja-JP"/>
        </w:rPr>
        <w:t>As mentioned above, we may want to have a different adaptation for each cell or cell group, e.g., no-skipping for the first cell and skip for a duration for a second cell.</w:t>
      </w:r>
      <w:r w:rsidR="00BF1D2A">
        <w:rPr>
          <w:lang w:val="en-GB" w:eastAsia="ja-JP"/>
        </w:rPr>
        <w:t xml:space="preserve"> To solve this problem, it is worth noting that the number of cells and </w:t>
      </w:r>
      <w:r w:rsidR="00CD73E3">
        <w:rPr>
          <w:lang w:val="en-GB" w:eastAsia="ja-JP"/>
        </w:rPr>
        <w:t xml:space="preserve">groups of </w:t>
      </w:r>
      <w:r w:rsidR="00BF1D2A">
        <w:rPr>
          <w:lang w:val="en-GB" w:eastAsia="ja-JP"/>
        </w:rPr>
        <w:t xml:space="preserve">cell groups that can be configured for a UE are 16 and 4, respectively. In addition, for a self-indication case, there are up to 4 possible PDCCH monitoring states (i.e., 4 codepoints) which need to be represented by 2 bits of indication, resulting in </w:t>
      </w:r>
      <w:proofErr w:type="gramStart"/>
      <w:r w:rsidR="00BF1D2A">
        <w:rPr>
          <w:lang w:val="en-GB" w:eastAsia="ja-JP"/>
        </w:rPr>
        <w:t>a large number of</w:t>
      </w:r>
      <w:proofErr w:type="gramEnd"/>
      <w:r w:rsidR="00BF1D2A">
        <w:rPr>
          <w:lang w:val="en-GB" w:eastAsia="ja-JP"/>
        </w:rPr>
        <w:t xml:space="preserve"> bits required for the intercell indication. Therefore, it will be beneficial if a certain limitation is introduced for intercell indication. For example, rather than supporting the indication for all codepoints, the intercell indication may only support a subset of possible codepoints, e.g., only the first 2 codepoints for each cell is supported. To give a better alignment of the codepoint interpretation and to give better configuration flexibility, the mentioned subset should be configurable in the NW.</w:t>
      </w:r>
    </w:p>
    <w:p w14:paraId="6E9F5380" w14:textId="1EF9E054" w:rsidR="0035263F" w:rsidRPr="00DB62DB" w:rsidRDefault="0035263F" w:rsidP="0035263F">
      <w:pPr>
        <w:pStyle w:val="Proposal"/>
        <w:numPr>
          <w:ilvl w:val="0"/>
          <w:numId w:val="2"/>
        </w:numPr>
        <w:tabs>
          <w:tab w:val="clear" w:pos="1304"/>
        </w:tabs>
        <w:ind w:left="1701" w:hanging="1701"/>
        <w:jc w:val="left"/>
        <w:rPr>
          <w:rFonts w:asciiTheme="minorHAnsi" w:hAnsiTheme="minorHAnsi" w:cstheme="minorHAnsi"/>
        </w:rPr>
      </w:pPr>
      <w:bookmarkStart w:id="16" w:name="_Toc84000855"/>
      <w:bookmarkStart w:id="17" w:name="_Toc84011770"/>
      <w:bookmarkEnd w:id="16"/>
      <w:r>
        <w:rPr>
          <w:rFonts w:asciiTheme="minorHAnsi" w:hAnsiTheme="minorHAnsi" w:cstheme="minorHAnsi"/>
        </w:rPr>
        <w:t>For a cell for which PDCCH monitoring can be adapted, it should be possible to support different number of bits for same cell indication and intercell indication (</w:t>
      </w:r>
      <w:proofErr w:type="gramStart"/>
      <w:r>
        <w:rPr>
          <w:rFonts w:asciiTheme="minorHAnsi" w:hAnsiTheme="minorHAnsi" w:cstheme="minorHAnsi"/>
        </w:rPr>
        <w:t>e.g.</w:t>
      </w:r>
      <w:proofErr w:type="gramEnd"/>
      <w:r>
        <w:rPr>
          <w:rFonts w:asciiTheme="minorHAnsi" w:hAnsiTheme="minorHAnsi" w:cstheme="minorHAnsi"/>
        </w:rPr>
        <w:t xml:space="preserve"> 2-bits for indication on same cell and 1-bit for intercell indication from another cell).</w:t>
      </w:r>
      <w:bookmarkEnd w:id="17"/>
    </w:p>
    <w:p w14:paraId="0120C11A" w14:textId="007F3F65" w:rsidR="00CD591C" w:rsidRPr="00917240" w:rsidRDefault="0035263F" w:rsidP="006C3E33">
      <w:pPr>
        <w:pStyle w:val="Proposal"/>
        <w:numPr>
          <w:ilvl w:val="0"/>
          <w:numId w:val="2"/>
        </w:numPr>
        <w:tabs>
          <w:tab w:val="clear" w:pos="1304"/>
        </w:tabs>
        <w:ind w:left="1701" w:hanging="1701"/>
        <w:jc w:val="left"/>
        <w:rPr>
          <w:rFonts w:asciiTheme="minorHAnsi" w:hAnsiTheme="minorHAnsi" w:cstheme="minorHAnsi"/>
        </w:rPr>
      </w:pPr>
      <w:bookmarkStart w:id="18" w:name="_Toc84011771"/>
      <w:r w:rsidRPr="006C3E33">
        <w:rPr>
          <w:rFonts w:asciiTheme="minorHAnsi" w:hAnsiTheme="minorHAnsi" w:cstheme="minorHAnsi"/>
        </w:rPr>
        <w:t>For a cell for which PDCCH monitoring can be adapted, it should be possible to independently configure same cell indication and intercell indication</w:t>
      </w:r>
      <w:r>
        <w:rPr>
          <w:rFonts w:asciiTheme="minorHAnsi" w:hAnsiTheme="minorHAnsi" w:cstheme="minorHAnsi"/>
        </w:rPr>
        <w:t>.</w:t>
      </w:r>
      <w:bookmarkEnd w:id="18"/>
    </w:p>
    <w:p w14:paraId="170927A0" w14:textId="15635B3B" w:rsidR="000C5C88" w:rsidRDefault="000C5C88">
      <w:pPr>
        <w:pStyle w:val="Heading2"/>
      </w:pPr>
      <w:r>
        <w:t>2.2</w:t>
      </w:r>
      <w:r>
        <w:tab/>
      </w:r>
      <w:r w:rsidR="002C5543">
        <w:t>Other a</w:t>
      </w:r>
      <w:r>
        <w:t>daptation indication</w:t>
      </w:r>
      <w:r w:rsidR="002C5543">
        <w:t>s</w:t>
      </w:r>
    </w:p>
    <w:p w14:paraId="2AE5850B" w14:textId="2349BC64" w:rsidR="00C57CA9" w:rsidRDefault="00C57CA9">
      <w:pPr>
        <w:pStyle w:val="Heading3"/>
      </w:pPr>
      <w:r>
        <w:t>2.2.</w:t>
      </w:r>
      <w:r w:rsidR="002C5543">
        <w:t>1</w:t>
      </w:r>
      <w:r>
        <w:tab/>
      </w:r>
      <w:r w:rsidR="003A6645">
        <w:t xml:space="preserve">Switching </w:t>
      </w:r>
      <w:r>
        <w:t>Timer</w:t>
      </w:r>
    </w:p>
    <w:p w14:paraId="01E7706B" w14:textId="3EE3B3EE" w:rsidR="00955ED3" w:rsidRDefault="00955ED3" w:rsidP="00955ED3">
      <w:pPr>
        <w:rPr>
          <w:lang w:val="en-GB" w:eastAsia="ja-JP"/>
        </w:rPr>
      </w:pPr>
      <w:r w:rsidRPr="00955ED3">
        <w:rPr>
          <w:lang w:val="en-GB" w:eastAsia="ja-JP"/>
        </w:rPr>
        <w:t xml:space="preserve">In Rel. 16 SSSG-switching feature, a switching timer </w:t>
      </w:r>
      <w:r w:rsidR="00611B30">
        <w:rPr>
          <w:lang w:val="en-GB" w:eastAsia="ja-JP"/>
        </w:rPr>
        <w:t>is</w:t>
      </w:r>
      <w:r w:rsidRPr="00955ED3">
        <w:rPr>
          <w:lang w:val="en-GB" w:eastAsia="ja-JP"/>
        </w:rPr>
        <w:t xml:space="preserve"> introduced. There, the switching timer start</w:t>
      </w:r>
      <w:r w:rsidR="00EF28F0">
        <w:rPr>
          <w:lang w:val="en-GB" w:eastAsia="ja-JP"/>
        </w:rPr>
        <w:t>s</w:t>
      </w:r>
      <w:r w:rsidRPr="00955ED3">
        <w:rPr>
          <w:lang w:val="en-GB" w:eastAsia="ja-JP"/>
        </w:rPr>
        <w:t xml:space="preserve"> and restart</w:t>
      </w:r>
      <w:r w:rsidR="00EF28F0">
        <w:rPr>
          <w:lang w:val="en-GB" w:eastAsia="ja-JP"/>
        </w:rPr>
        <w:t>s</w:t>
      </w:r>
      <w:r w:rsidRPr="00955ED3">
        <w:rPr>
          <w:lang w:val="en-GB" w:eastAsia="ja-JP"/>
        </w:rPr>
        <w:t xml:space="preserve"> each time the UE monitors PDCCH according to SSSG1. When the timer expires, the UE the</w:t>
      </w:r>
      <w:r w:rsidR="00EF28F0">
        <w:rPr>
          <w:lang w:val="en-GB" w:eastAsia="ja-JP"/>
        </w:rPr>
        <w:t>n</w:t>
      </w:r>
      <w:r w:rsidRPr="00955ED3">
        <w:rPr>
          <w:lang w:val="en-GB" w:eastAsia="ja-JP"/>
        </w:rPr>
        <w:t xml:space="preserve"> switch</w:t>
      </w:r>
      <w:r w:rsidR="00487497">
        <w:rPr>
          <w:lang w:val="en-GB" w:eastAsia="ja-JP"/>
        </w:rPr>
        <w:t>es</w:t>
      </w:r>
      <w:r w:rsidRPr="00955ED3">
        <w:rPr>
          <w:lang w:val="en-GB" w:eastAsia="ja-JP"/>
        </w:rPr>
        <w:t xml:space="preserve"> back to SSSG0. A similar approach can be used for Rel. 17 PDCCH monitoring adaptation, i.e., the UE could (re)start a switching timer each time the UE monitors PDCCH according to SSSG1 and switch to SSSG0 when the switching timer expires. This approach is relatively simple and already brings a great advantage for the UE, i.e., the UE may return to monitor PDCCHs according to a sparser SSSG after some duration of using a denser SSSG.</w:t>
      </w:r>
    </w:p>
    <w:p w14:paraId="29750C97" w14:textId="77777777" w:rsidR="00510904" w:rsidRPr="00D8565B" w:rsidRDefault="00510904" w:rsidP="00510904">
      <w:pPr>
        <w:pStyle w:val="Proposal"/>
        <w:numPr>
          <w:ilvl w:val="0"/>
          <w:numId w:val="2"/>
        </w:numPr>
        <w:tabs>
          <w:tab w:val="clear" w:pos="1304"/>
        </w:tabs>
        <w:ind w:left="1701" w:hanging="1701"/>
        <w:rPr>
          <w:rFonts w:asciiTheme="minorHAnsi" w:hAnsiTheme="minorHAnsi" w:cstheme="minorHAnsi"/>
        </w:rPr>
      </w:pPr>
      <w:bookmarkStart w:id="19" w:name="_Toc78814449"/>
      <w:bookmarkStart w:id="20" w:name="_Toc84011772"/>
      <w:r w:rsidRPr="00D8565B">
        <w:rPr>
          <w:rFonts w:asciiTheme="minorHAnsi" w:hAnsiTheme="minorHAnsi" w:cstheme="minorHAnsi"/>
        </w:rPr>
        <w:t>For a transition between SSSG1 and SSSG0, a similar mechanism with Rel. 16 SSSG-switching feature is adopted.</w:t>
      </w:r>
      <w:bookmarkEnd w:id="19"/>
      <w:bookmarkEnd w:id="20"/>
    </w:p>
    <w:p w14:paraId="4B6F40BF" w14:textId="59D8CB65" w:rsidR="001B520E" w:rsidRDefault="001B520E" w:rsidP="00955ED3">
      <w:pPr>
        <w:rPr>
          <w:lang w:eastAsia="ja-JP"/>
        </w:rPr>
      </w:pPr>
    </w:p>
    <w:p w14:paraId="30D833D6" w14:textId="7B26A583" w:rsidR="00E30320" w:rsidRDefault="00E30320">
      <w:pPr>
        <w:pStyle w:val="Heading3"/>
      </w:pPr>
      <w:r>
        <w:t>2.2.</w:t>
      </w:r>
      <w:r w:rsidR="002C5543">
        <w:t>2</w:t>
      </w:r>
      <w:r>
        <w:tab/>
        <w:t>End of the skipping duration</w:t>
      </w:r>
    </w:p>
    <w:p w14:paraId="67B8BE2F" w14:textId="3A871C1D" w:rsidR="006E7E94" w:rsidRDefault="006E7E94" w:rsidP="006E7E94">
      <w:pPr>
        <w:rPr>
          <w:lang w:val="en-GB" w:eastAsia="ja-JP"/>
        </w:rPr>
      </w:pPr>
      <w:r w:rsidRPr="00955ED3">
        <w:rPr>
          <w:lang w:val="en-GB" w:eastAsia="ja-JP"/>
        </w:rPr>
        <w:t xml:space="preserve">PDCCH-skipping, in general, can be used for two power-saving purposes, i.e., to save power between PDSCH transmissions during a data burst or to save power between data bursts. For the first purpose, it is better </w:t>
      </w:r>
      <w:r w:rsidR="00872C4D">
        <w:rPr>
          <w:lang w:val="en-GB" w:eastAsia="ja-JP"/>
        </w:rPr>
        <w:t>if</w:t>
      </w:r>
      <w:r w:rsidRPr="00955ED3">
        <w:rPr>
          <w:lang w:val="en-GB" w:eastAsia="ja-JP"/>
        </w:rPr>
        <w:t xml:space="preserve"> the UE switch</w:t>
      </w:r>
      <w:r w:rsidR="001C1F45">
        <w:rPr>
          <w:lang w:val="en-GB" w:eastAsia="ja-JP"/>
        </w:rPr>
        <w:t>es</w:t>
      </w:r>
      <w:r w:rsidRPr="00955ED3">
        <w:rPr>
          <w:lang w:val="en-GB" w:eastAsia="ja-JP"/>
        </w:rPr>
        <w:t xml:space="preserve"> back to the SSSG having a denser PDCCH monitoring while for the second purpose, </w:t>
      </w:r>
      <w:r w:rsidRPr="00955ED3">
        <w:rPr>
          <w:lang w:val="en-GB" w:eastAsia="ja-JP"/>
        </w:rPr>
        <w:lastRenderedPageBreak/>
        <w:t>it is better if the UE switch</w:t>
      </w:r>
      <w:r w:rsidR="00B54547">
        <w:rPr>
          <w:lang w:val="en-GB" w:eastAsia="ja-JP"/>
        </w:rPr>
        <w:t>es</w:t>
      </w:r>
      <w:r w:rsidRPr="00955ED3">
        <w:rPr>
          <w:lang w:val="en-GB" w:eastAsia="ja-JP"/>
        </w:rPr>
        <w:t xml:space="preserve"> to the SSSG having a sparser PDCCH monitoring. Therefore, the NW should be allowed to determine on which SSSG the UE should monitor the PDCCH after the skipping duration ends. This can be done, for example, by having an explicit configuration in the RRC. As an alternative, </w:t>
      </w:r>
      <w:r w:rsidR="00872C4D">
        <w:rPr>
          <w:lang w:val="en-GB" w:eastAsia="ja-JP"/>
        </w:rPr>
        <w:t>two codepoints in the DCI bitfield can be used for this purpose if only one skipping duration is configured. E</w:t>
      </w:r>
      <w:r w:rsidRPr="00955ED3">
        <w:rPr>
          <w:lang w:val="en-GB" w:eastAsia="ja-JP"/>
        </w:rPr>
        <w:t xml:space="preserve">.g., the first </w:t>
      </w:r>
      <w:r w:rsidR="00064044">
        <w:rPr>
          <w:lang w:val="en-GB" w:eastAsia="ja-JP"/>
        </w:rPr>
        <w:t>codepoint</w:t>
      </w:r>
      <w:r w:rsidRPr="00955ED3">
        <w:rPr>
          <w:lang w:val="en-GB" w:eastAsia="ja-JP"/>
        </w:rPr>
        <w:t xml:space="preserve"> represent</w:t>
      </w:r>
      <w:r w:rsidR="00406B8D">
        <w:rPr>
          <w:lang w:val="en-GB" w:eastAsia="ja-JP"/>
        </w:rPr>
        <w:t>s</w:t>
      </w:r>
      <w:r w:rsidRPr="00955ED3">
        <w:rPr>
          <w:lang w:val="en-GB" w:eastAsia="ja-JP"/>
        </w:rPr>
        <w:t xml:space="preserve"> a PDCCH-skipping for a duration where the UE needs to return to SSSG0 after the PDCCH-skipping duration ends and the second</w:t>
      </w:r>
      <w:r w:rsidR="00064044">
        <w:rPr>
          <w:lang w:val="en-GB" w:eastAsia="ja-JP"/>
        </w:rPr>
        <w:t xml:space="preserve"> codepoint</w:t>
      </w:r>
      <w:r w:rsidRPr="00955ED3">
        <w:rPr>
          <w:lang w:val="en-GB" w:eastAsia="ja-JP"/>
        </w:rPr>
        <w:t xml:space="preserve"> represent</w:t>
      </w:r>
      <w:r w:rsidR="00406B8D">
        <w:rPr>
          <w:lang w:val="en-GB" w:eastAsia="ja-JP"/>
        </w:rPr>
        <w:t>s</w:t>
      </w:r>
      <w:r w:rsidRPr="00955ED3">
        <w:rPr>
          <w:lang w:val="en-GB" w:eastAsia="ja-JP"/>
        </w:rPr>
        <w:t xml:space="preserve"> a PDCCH-skipping for a duration where the UE needs to return to SSSG1 after the PDCCH-skipping duration ends.</w:t>
      </w:r>
    </w:p>
    <w:p w14:paraId="3564FB79" w14:textId="77777777" w:rsidR="006E7E94" w:rsidRPr="00CD6A2F" w:rsidRDefault="006E7E94" w:rsidP="006E7E94">
      <w:pPr>
        <w:pStyle w:val="Proposal"/>
        <w:numPr>
          <w:ilvl w:val="0"/>
          <w:numId w:val="2"/>
        </w:numPr>
        <w:tabs>
          <w:tab w:val="clear" w:pos="1304"/>
        </w:tabs>
        <w:ind w:left="1701" w:hanging="1701"/>
        <w:rPr>
          <w:rFonts w:asciiTheme="minorHAnsi" w:hAnsiTheme="minorHAnsi" w:cstheme="minorHAnsi"/>
        </w:rPr>
      </w:pPr>
      <w:bookmarkStart w:id="21" w:name="_Toc78814450"/>
      <w:bookmarkStart w:id="22" w:name="_Toc84011773"/>
      <w:r w:rsidRPr="00D8565B">
        <w:rPr>
          <w:rFonts w:asciiTheme="minorHAnsi" w:hAnsiTheme="minorHAnsi" w:cstheme="minorHAnsi"/>
        </w:rPr>
        <w:t>The SSSG that a UE monitors after skipping duration ends is explicitly configured by RRC or is indicated by the PDCCH monitoring adaptation bitfield in the DCI.</w:t>
      </w:r>
      <w:bookmarkEnd w:id="21"/>
      <w:bookmarkEnd w:id="22"/>
    </w:p>
    <w:p w14:paraId="57009122" w14:textId="77777777" w:rsidR="00E30320" w:rsidRPr="00FB6F96" w:rsidRDefault="00E30320" w:rsidP="00E30320">
      <w:pPr>
        <w:rPr>
          <w:lang w:eastAsia="ja-JP"/>
        </w:rPr>
      </w:pPr>
    </w:p>
    <w:p w14:paraId="477F87FD" w14:textId="1E9C0F88" w:rsidR="006B35E1" w:rsidRDefault="006B35E1">
      <w:pPr>
        <w:pStyle w:val="Heading3"/>
      </w:pPr>
      <w:r>
        <w:t>2.2.</w:t>
      </w:r>
      <w:r w:rsidR="002C5543">
        <w:t>3</w:t>
      </w:r>
      <w:r>
        <w:tab/>
        <w:t>UL Consideration</w:t>
      </w:r>
    </w:p>
    <w:p w14:paraId="132CF6C3" w14:textId="77777777" w:rsidR="00EF335D" w:rsidRPr="00EF335D" w:rsidRDefault="00EF335D" w:rsidP="00EF335D">
      <w:pPr>
        <w:rPr>
          <w:lang w:val="en-GB" w:eastAsia="ja-JP"/>
        </w:rPr>
      </w:pPr>
      <w:r w:rsidRPr="00EF335D">
        <w:rPr>
          <w:lang w:val="en-GB" w:eastAsia="ja-JP"/>
        </w:rPr>
        <w:t xml:space="preserve">When a UE transmits an uplink scheduling request, it is possible that UE is still monitoring PDCCH sparsely. In this case, the UE will remain in sparse monitoring until it receives the UL grant DCI, and only after that, the UE could switch to the other SS-set group (i.e., the dense monitoring). This scenario might be unattractive as it might increase the latency of the UL transmission. </w:t>
      </w:r>
    </w:p>
    <w:p w14:paraId="7A293540" w14:textId="4E994B51" w:rsidR="00EF335D" w:rsidRDefault="00EF335D" w:rsidP="00EF335D">
      <w:pPr>
        <w:rPr>
          <w:lang w:val="en-GB" w:eastAsia="ja-JP"/>
        </w:rPr>
      </w:pPr>
      <w:r w:rsidRPr="00EF335D">
        <w:rPr>
          <w:lang w:val="en-GB" w:eastAsia="ja-JP"/>
        </w:rPr>
        <w:t>To overcome this issue, the UL request from the UE should be added as one of the indications which could trigger the SSSG-switching. Note, however, sparse monitoring can be either in SSSG0 or SSSG1. In addition, it is also possible that the UL request comes when the NW is on the dense monitoring. Thus, the SSSG to which the UE needs to switch or remain should be NW-configurable, e.g., in the RRC configuration.</w:t>
      </w:r>
    </w:p>
    <w:p w14:paraId="69EB4900" w14:textId="2F7EFF55" w:rsidR="0009196A" w:rsidRPr="00FB00BA" w:rsidRDefault="0009196A" w:rsidP="00834005">
      <w:pPr>
        <w:pStyle w:val="Proposal"/>
        <w:numPr>
          <w:ilvl w:val="0"/>
          <w:numId w:val="2"/>
        </w:numPr>
        <w:tabs>
          <w:tab w:val="clear" w:pos="1304"/>
        </w:tabs>
        <w:ind w:left="1701" w:hanging="1701"/>
        <w:rPr>
          <w:rFonts w:asciiTheme="minorHAnsi" w:hAnsiTheme="minorHAnsi" w:cstheme="minorHAnsi"/>
        </w:rPr>
      </w:pPr>
      <w:bookmarkStart w:id="23" w:name="_Toc71665283"/>
      <w:bookmarkStart w:id="24" w:name="_Toc78814448"/>
      <w:bookmarkStart w:id="25" w:name="_Toc84011774"/>
      <w:r w:rsidRPr="0009196A">
        <w:rPr>
          <w:rFonts w:asciiTheme="minorHAnsi" w:hAnsiTheme="minorHAnsi" w:cstheme="minorHAnsi"/>
        </w:rPr>
        <w:t>UL scheduling request can be used as a trigger to switch between SS-set groups. The SS-set group that UE monitors</w:t>
      </w:r>
      <w:r w:rsidRPr="0009196A" w:rsidDel="002E0698">
        <w:rPr>
          <w:rFonts w:asciiTheme="minorHAnsi" w:hAnsiTheme="minorHAnsi" w:cstheme="minorHAnsi"/>
        </w:rPr>
        <w:t xml:space="preserve"> </w:t>
      </w:r>
      <w:r w:rsidRPr="0009196A">
        <w:rPr>
          <w:rFonts w:asciiTheme="minorHAnsi" w:hAnsiTheme="minorHAnsi" w:cstheme="minorHAnsi"/>
        </w:rPr>
        <w:t>after transmitting an UL scheduling request is configurable by NW.</w:t>
      </w:r>
      <w:bookmarkEnd w:id="23"/>
      <w:bookmarkEnd w:id="24"/>
      <w:bookmarkEnd w:id="25"/>
    </w:p>
    <w:p w14:paraId="52A0654E" w14:textId="77777777" w:rsidR="00E90B0A" w:rsidRPr="0009196A" w:rsidRDefault="00E90B0A" w:rsidP="00EF335D">
      <w:pPr>
        <w:rPr>
          <w:lang w:eastAsia="ja-JP"/>
        </w:rPr>
      </w:pPr>
    </w:p>
    <w:p w14:paraId="616CDC09" w14:textId="5A8CEF33" w:rsidR="00E823D1" w:rsidRDefault="00E823D1">
      <w:pPr>
        <w:pStyle w:val="Heading3"/>
      </w:pPr>
      <w:r>
        <w:t>2.2.5</w:t>
      </w:r>
      <w:r>
        <w:tab/>
        <w:t>Relation with CDRX functionality</w:t>
      </w:r>
    </w:p>
    <w:p w14:paraId="15371A8F" w14:textId="77777777" w:rsidR="00CD7358" w:rsidRPr="00CD7358" w:rsidRDefault="00CD7358" w:rsidP="00CD7358">
      <w:pPr>
        <w:rPr>
          <w:lang w:val="en-GB" w:eastAsia="ja-JP"/>
        </w:rPr>
      </w:pPr>
      <w:r w:rsidRPr="00CD7358">
        <w:rPr>
          <w:lang w:val="en-GB" w:eastAsia="ja-JP"/>
        </w:rPr>
        <w:t>In SSSG-switching, the power-saving is achieved by setting the SSSG0 and SSSG1 with different periodicities. When the data burst comes, the NW will command the UE to monitor PDCCH with the dense SSSG and when the data burst ends, the NW will command the UE to switch to the sparse SSSG. This will be very beneficial during the IAT. This is because the NW only needs to wait for a maximum of one SS period of sparse monitoring before being able to send PDCCH. However, it is preferable if UE can switch to dense monitoring when monitoring PDCCH at the next On-duration, because the UE will otherwise monitor PDCCH sparsely even during On-duration, which would be undesirable, due to the smaller number of opportunities for addressing the UE. If the NW misses the chance to send the PDCCH during this period, the NW will need to wait for one DRX cycle before the next scheduling opportunity comes.</w:t>
      </w:r>
    </w:p>
    <w:p w14:paraId="0095F741" w14:textId="77777777" w:rsidR="00CD7358" w:rsidRPr="00CD7358" w:rsidRDefault="00CD7358" w:rsidP="00CD7358">
      <w:pPr>
        <w:pStyle w:val="Proposal"/>
        <w:numPr>
          <w:ilvl w:val="0"/>
          <w:numId w:val="0"/>
        </w:numPr>
        <w:rPr>
          <w:rFonts w:asciiTheme="minorHAnsi" w:hAnsiTheme="minorHAnsi" w:cstheme="minorHAnsi"/>
        </w:rPr>
      </w:pPr>
    </w:p>
    <w:p w14:paraId="143B2606" w14:textId="77777777" w:rsidR="00CD7358" w:rsidRPr="00CD7358" w:rsidRDefault="00CD7358" w:rsidP="00CD7358">
      <w:pPr>
        <w:jc w:val="center"/>
        <w:rPr>
          <w:lang w:val="en-GB" w:eastAsia="ja-JP"/>
        </w:rPr>
      </w:pPr>
      <w:r w:rsidRPr="00CD7358">
        <w:rPr>
          <w:noProof/>
          <w:lang w:val="en-GB" w:eastAsia="ja-JP"/>
        </w:rPr>
        <w:lastRenderedPageBreak/>
        <w:drawing>
          <wp:inline distT="0" distB="0" distL="0" distR="0" wp14:anchorId="5BB8B04A" wp14:editId="574FEBBC">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3C2E6A81" w14:textId="6B966509" w:rsidR="00CD7358" w:rsidRPr="00CD7358" w:rsidRDefault="00CD7358" w:rsidP="00CD7358">
      <w:pPr>
        <w:jc w:val="center"/>
        <w:rPr>
          <w:lang w:val="en-GB" w:eastAsia="ja-JP"/>
        </w:rPr>
      </w:pPr>
      <w:r w:rsidRPr="00CD7358">
        <w:rPr>
          <w:lang w:val="en-GB" w:eastAsia="ja-JP"/>
        </w:rPr>
        <w:t>Figure 5. SSSG monitoring during DRX on-duration.</w:t>
      </w:r>
      <w:r w:rsidR="00760980">
        <w:rPr>
          <w:lang w:val="en-GB" w:eastAsia="ja-JP"/>
        </w:rPr>
        <w:t xml:space="preserve"> Monitoring PDCCH in sparse </w:t>
      </w:r>
      <w:r w:rsidR="0068736B">
        <w:rPr>
          <w:lang w:val="en-GB" w:eastAsia="ja-JP"/>
        </w:rPr>
        <w:t>SSs</w:t>
      </w:r>
      <w:r w:rsidR="00760980">
        <w:rPr>
          <w:lang w:val="en-GB" w:eastAsia="ja-JP"/>
        </w:rPr>
        <w:t xml:space="preserve"> may increase the delay significantly.</w:t>
      </w:r>
    </w:p>
    <w:p w14:paraId="6BC15D5A" w14:textId="42C90347" w:rsidR="00E823D1" w:rsidRDefault="00E823D1" w:rsidP="00E823D1">
      <w:pPr>
        <w:rPr>
          <w:lang w:val="en-GB" w:eastAsia="ja-JP"/>
        </w:rPr>
      </w:pPr>
    </w:p>
    <w:p w14:paraId="01B08EC3" w14:textId="77777777" w:rsidR="007D65A0" w:rsidRPr="00CD7358" w:rsidRDefault="007D65A0" w:rsidP="007D65A0">
      <w:pPr>
        <w:rPr>
          <w:lang w:val="en-GB" w:eastAsia="ja-JP"/>
        </w:rPr>
      </w:pPr>
      <w:r w:rsidRPr="00CD7358">
        <w:rPr>
          <w:lang w:val="en-GB" w:eastAsia="ja-JP"/>
        </w:rPr>
        <w:t xml:space="preserve">Considering the above, the relation between SSSG-switching and the DRX needs to be clarified, e.g., a default SS-set group that needs to be assumed at beginning of On-duration, i.e., to guarantee that the UE will start monitoring using dense SSSG during the DRX on-duration. </w:t>
      </w:r>
    </w:p>
    <w:p w14:paraId="6D61877C" w14:textId="77777777" w:rsidR="007D65A0" w:rsidRPr="00CD7358" w:rsidRDefault="007D65A0" w:rsidP="007D65A0">
      <w:pPr>
        <w:pStyle w:val="Proposal"/>
        <w:numPr>
          <w:ilvl w:val="0"/>
          <w:numId w:val="2"/>
        </w:numPr>
        <w:tabs>
          <w:tab w:val="clear" w:pos="1304"/>
        </w:tabs>
        <w:ind w:left="1701" w:hanging="1701"/>
        <w:rPr>
          <w:rFonts w:asciiTheme="minorHAnsi" w:hAnsiTheme="minorHAnsi" w:cstheme="minorHAnsi"/>
        </w:rPr>
      </w:pPr>
      <w:bookmarkStart w:id="26" w:name="_Toc71665282"/>
      <w:bookmarkStart w:id="27" w:name="_Toc78814447"/>
      <w:bookmarkStart w:id="28" w:name="_Toc84011775"/>
      <w:r w:rsidRPr="00CD7358">
        <w:rPr>
          <w:rFonts w:asciiTheme="minorHAnsi" w:hAnsiTheme="minorHAnsi" w:cstheme="minorHAnsi"/>
        </w:rPr>
        <w:t>For UE configured with DRX, higher layer signaling can configure SSSG that a UE monitors when coming out of DRX to monitor an ON duration.</w:t>
      </w:r>
      <w:bookmarkEnd w:id="26"/>
      <w:bookmarkEnd w:id="27"/>
      <w:bookmarkEnd w:id="28"/>
    </w:p>
    <w:p w14:paraId="53FC3C5F" w14:textId="3F5BEDC2" w:rsidR="00DE02C8" w:rsidRPr="00DE02C8" w:rsidRDefault="00DE02C8" w:rsidP="00EC2A55">
      <w:pPr>
        <w:pStyle w:val="Heading2"/>
      </w:pPr>
      <w:r>
        <w:t>2.3</w:t>
      </w:r>
      <w:r>
        <w:tab/>
        <w:t>Application delay</w:t>
      </w:r>
    </w:p>
    <w:p w14:paraId="0EA4EC9F" w14:textId="1D3A32CE" w:rsidR="00DE02C8" w:rsidRDefault="00DE02C8" w:rsidP="00DE02C8">
      <w:pPr>
        <w:pStyle w:val="Heading3"/>
      </w:pPr>
      <w:r>
        <w:t>2.3.1</w:t>
      </w:r>
      <w:r>
        <w:tab/>
        <w:t>Baseline application delay</w:t>
      </w:r>
    </w:p>
    <w:p w14:paraId="16F9B61A" w14:textId="464E6ABA" w:rsidR="00EC2A55" w:rsidRPr="006201D7" w:rsidRDefault="00EC2A55" w:rsidP="00EC2A55">
      <w:pPr>
        <w:rPr>
          <w:lang w:val="en-GB" w:eastAsia="ja-JP"/>
        </w:rPr>
      </w:pPr>
      <w:r w:rsidRPr="006201D7">
        <w:rPr>
          <w:lang w:val="en-GB" w:eastAsia="ja-JP"/>
        </w:rPr>
        <w:t xml:space="preserve">In receiving the PDCCH monitoring adaptation indication, the UE may need a “minimum” time before the UE could </w:t>
      </w:r>
      <w:proofErr w:type="gramStart"/>
      <w:r w:rsidRPr="006201D7">
        <w:rPr>
          <w:lang w:val="en-GB" w:eastAsia="ja-JP"/>
        </w:rPr>
        <w:t>actually appl</w:t>
      </w:r>
      <w:r w:rsidR="0044055F">
        <w:rPr>
          <w:lang w:val="en-GB" w:eastAsia="ja-JP"/>
        </w:rPr>
        <w:t>y</w:t>
      </w:r>
      <w:proofErr w:type="gramEnd"/>
      <w:r w:rsidRPr="006201D7">
        <w:rPr>
          <w:lang w:val="en-GB" w:eastAsia="ja-JP"/>
        </w:rPr>
        <w:t xml:space="preserve"> the intended adaptation. Although </w:t>
      </w:r>
      <w:proofErr w:type="gramStart"/>
      <w:r w:rsidRPr="006201D7">
        <w:rPr>
          <w:lang w:val="en-GB" w:eastAsia="ja-JP"/>
        </w:rPr>
        <w:t>it is clear that it</w:t>
      </w:r>
      <w:proofErr w:type="gramEnd"/>
      <w:r w:rsidRPr="006201D7">
        <w:rPr>
          <w:lang w:val="en-GB" w:eastAsia="ja-JP"/>
        </w:rPr>
        <w:t xml:space="preserve"> is preferable to have the adaptation applied after the UE successfully decodes the PDSCH scheduled by the PDCCH that contains the adaptation indication, the baseline time for the application delay still needs to be discussed, at least, for the following reasons:</w:t>
      </w:r>
    </w:p>
    <w:p w14:paraId="04CBC469" w14:textId="77777777" w:rsidR="00EC2A55" w:rsidRPr="006201D7" w:rsidRDefault="00EC2A55" w:rsidP="00834005">
      <w:pPr>
        <w:pStyle w:val="ListParagraph"/>
        <w:numPr>
          <w:ilvl w:val="0"/>
          <w:numId w:val="24"/>
        </w:numPr>
        <w:rPr>
          <w:lang w:val="en-GB" w:eastAsia="ja-JP"/>
        </w:rPr>
      </w:pPr>
      <w:r w:rsidRPr="006201D7">
        <w:rPr>
          <w:lang w:val="en-GB" w:eastAsia="ja-JP"/>
        </w:rPr>
        <w:t>The UE could “receive” the adaptation indication through an indication other than scheduling DCI, e.g., timer expiration and non-scheduling DCI.</w:t>
      </w:r>
    </w:p>
    <w:p w14:paraId="183AB621" w14:textId="77777777" w:rsidR="00EC2A55" w:rsidRPr="006201D7" w:rsidRDefault="00EC2A55" w:rsidP="00834005">
      <w:pPr>
        <w:pStyle w:val="ListParagraph"/>
        <w:numPr>
          <w:ilvl w:val="0"/>
          <w:numId w:val="24"/>
        </w:numPr>
        <w:rPr>
          <w:lang w:val="en-GB" w:eastAsia="ja-JP"/>
        </w:rPr>
      </w:pPr>
      <w:r w:rsidRPr="006201D7">
        <w:rPr>
          <w:lang w:val="en-GB" w:eastAsia="ja-JP"/>
        </w:rPr>
        <w:t xml:space="preserve">The retransmission timer in the RRC can be configured to 0 which technically disables the retransmission. Without retransmission activated, the adaptation may not need to consider the ACK. </w:t>
      </w:r>
    </w:p>
    <w:p w14:paraId="1F69DC7E" w14:textId="77777777" w:rsidR="00EC2A55" w:rsidRPr="006201D7" w:rsidRDefault="00EC2A55" w:rsidP="00834005">
      <w:pPr>
        <w:pStyle w:val="ListParagraph"/>
        <w:numPr>
          <w:ilvl w:val="0"/>
          <w:numId w:val="24"/>
        </w:numPr>
        <w:spacing w:after="240"/>
        <w:rPr>
          <w:lang w:val="en-GB" w:eastAsia="ja-JP"/>
        </w:rPr>
      </w:pPr>
      <w:r w:rsidRPr="006201D7">
        <w:rPr>
          <w:lang w:val="en-GB" w:eastAsia="ja-JP"/>
        </w:rPr>
        <w:t>It is also possible that the rule for the application delay can be different between each state transition. For example, a certain state transition (e.g., from SSSG0 to SSSG1) does not require to consider ACK while another state transition (e.g., from SSSG1 to SSSG0) requires ACK).</w:t>
      </w:r>
    </w:p>
    <w:p w14:paraId="3B3C92B5" w14:textId="77777777" w:rsidR="00EC2A55" w:rsidRPr="006201D7" w:rsidRDefault="00EC2A55" w:rsidP="00EC2A55">
      <w:pPr>
        <w:rPr>
          <w:lang w:val="en-GB" w:eastAsia="ja-JP"/>
        </w:rPr>
      </w:pPr>
      <w:r w:rsidRPr="006201D7">
        <w:rPr>
          <w:lang w:val="en-GB" w:eastAsia="ja-JP"/>
        </w:rPr>
        <w:t>In Rel. 16 SSSG-switching feature, the baseline time for the application delay is standardized in TS 38.213 Section 10.4. The values are as following:</w:t>
      </w:r>
    </w:p>
    <w:p w14:paraId="1DD507CB" w14:textId="77777777" w:rsidR="00EC2A55" w:rsidRPr="006201D7" w:rsidRDefault="00EC2A55" w:rsidP="00EC2A55">
      <w:pPr>
        <w:pStyle w:val="TH"/>
        <w:rPr>
          <w:rFonts w:asciiTheme="minorHAnsi" w:hAnsiTheme="minorHAnsi" w:cstheme="minorHAnsi"/>
        </w:rPr>
      </w:pPr>
      <w:r w:rsidRPr="006201D7">
        <w:rPr>
          <w:rFonts w:asciiTheme="minorHAnsi" w:hAnsiTheme="minorHAnsi" w:cstheme="minorHAnsi"/>
        </w:rPr>
        <w:t xml:space="preserve">Table 1: Minimum value of </w:t>
      </w:r>
      <m:oMath>
        <m:sSub>
          <m:sSubPr>
            <m:ctrlPr>
              <w:rPr>
                <w:rFonts w:ascii="Cambria Math" w:hAnsi="Cambria Math" w:cstheme="minorHAnsi"/>
                <w:i/>
              </w:rPr>
            </m:ctrlPr>
          </m:sSubPr>
          <m:e>
            <m:r>
              <m:rPr>
                <m:sty m:val="bi"/>
              </m:rPr>
              <w:rPr>
                <w:rFonts w:ascii="Cambria Math" w:hAnsi="Cambria Math" w:cstheme="minorHAnsi"/>
              </w:rPr>
              <m:t>P</m:t>
            </m:r>
          </m:e>
          <m:sub>
            <m:r>
              <m:rPr>
                <m:sty m:val="bi"/>
              </m:rPr>
              <w:rPr>
                <w:rFonts w:ascii="Cambria Math" w:hAnsi="Cambria Math" w:cstheme="minorHAnsi"/>
              </w:rPr>
              <m:t>switch</m:t>
            </m:r>
          </m:sub>
        </m:sSub>
      </m:oMath>
      <w:r w:rsidRPr="006201D7">
        <w:rPr>
          <w:rFonts w:asciiTheme="minorHAnsi" w:hAnsiTheme="minorHAnsi" w:cstheme="minorHAnsi"/>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6201D7" w:rsidRPr="006201D7" w14:paraId="130DEABE" w14:textId="77777777" w:rsidTr="004C4326">
        <w:trPr>
          <w:cantSplit/>
          <w:jc w:val="center"/>
        </w:trPr>
        <w:tc>
          <w:tcPr>
            <w:tcW w:w="300" w:type="dxa"/>
            <w:shd w:val="clear" w:color="auto" w:fill="E0E0E0"/>
            <w:vAlign w:val="center"/>
          </w:tcPr>
          <w:p w14:paraId="1098A8A7" w14:textId="77777777" w:rsidR="00EC2A55" w:rsidRPr="006201D7" w:rsidRDefault="00EC2A55" w:rsidP="004C4326">
            <w:pPr>
              <w:pStyle w:val="TAH"/>
              <w:rPr>
                <w:rFonts w:asciiTheme="minorHAnsi" w:hAnsiTheme="minorHAnsi" w:cstheme="minorHAnsi"/>
                <w:sz w:val="20"/>
              </w:rPr>
            </w:pPr>
            <m:oMathPara>
              <m:oMath>
                <m:r>
                  <m:rPr>
                    <m:sty m:val="bi"/>
                  </m:rPr>
                  <w:rPr>
                    <w:rFonts w:ascii="Cambria Math" w:hAnsi="Cambria Math" w:cstheme="minorHAnsi"/>
                  </w:rPr>
                  <m:t>μ</m:t>
                </m:r>
              </m:oMath>
            </m:oMathPara>
          </w:p>
        </w:tc>
        <w:tc>
          <w:tcPr>
            <w:tcW w:w="3385" w:type="dxa"/>
            <w:shd w:val="clear" w:color="auto" w:fill="E0E0E0"/>
            <w:vAlign w:val="center"/>
          </w:tcPr>
          <w:p w14:paraId="4B8AC118" w14:textId="77777777" w:rsidR="00EC2A55" w:rsidRPr="006201D7" w:rsidRDefault="00EC2A55" w:rsidP="004C4326">
            <w:pPr>
              <w:pStyle w:val="TAH"/>
              <w:rPr>
                <w:rFonts w:asciiTheme="minorHAnsi" w:hAnsiTheme="minorHAnsi" w:cstheme="minorHAnsi"/>
                <w:szCs w:val="18"/>
              </w:rPr>
            </w:pPr>
            <w:r w:rsidRPr="006201D7">
              <w:rPr>
                <w:rFonts w:asciiTheme="minorHAnsi" w:hAnsiTheme="minorHAnsi" w:cstheme="minorHAnsi"/>
                <w:szCs w:val="18"/>
              </w:rPr>
              <w:t xml:space="preserve">Minimum </w:t>
            </w:r>
            <m:oMath>
              <m:sSub>
                <m:sSubPr>
                  <m:ctrlPr>
                    <w:rPr>
                      <w:rFonts w:ascii="Cambria Math" w:hAnsi="Cambria Math" w:cstheme="minorHAnsi"/>
                      <w:szCs w:val="18"/>
                    </w:rPr>
                  </m:ctrlPr>
                </m:sSubPr>
                <m:e>
                  <m:r>
                    <m:rPr>
                      <m:sty m:val="b"/>
                    </m:rPr>
                    <w:rPr>
                      <w:rFonts w:ascii="Cambria Math" w:hAnsi="Cambria Math" w:cstheme="minorHAnsi"/>
                      <w:szCs w:val="18"/>
                    </w:rPr>
                    <m:t>P</m:t>
                  </m:r>
                </m:e>
                <m:sub>
                  <m:r>
                    <m:rPr>
                      <m:sty m:val="b"/>
                    </m:rPr>
                    <w:rPr>
                      <w:rFonts w:ascii="Cambria Math" w:hAnsi="Cambria Math" w:cstheme="minorHAnsi"/>
                      <w:szCs w:val="18"/>
                    </w:rPr>
                    <m:t>switch</m:t>
                  </m:r>
                </m:sub>
              </m:sSub>
            </m:oMath>
            <w:r w:rsidRPr="006201D7">
              <w:rPr>
                <w:rFonts w:asciiTheme="minorHAnsi" w:hAnsiTheme="minorHAnsi" w:cstheme="minorHAnsi"/>
                <w:szCs w:val="18"/>
              </w:rPr>
              <w:t xml:space="preserve"> value for</w:t>
            </w:r>
          </w:p>
          <w:p w14:paraId="251E98ED" w14:textId="77777777" w:rsidR="00EC2A55" w:rsidRPr="006201D7" w:rsidRDefault="00EC2A55" w:rsidP="004C4326">
            <w:pPr>
              <w:pStyle w:val="TAH"/>
              <w:rPr>
                <w:rFonts w:asciiTheme="minorHAnsi" w:hAnsiTheme="minorHAnsi" w:cstheme="minorHAnsi"/>
                <w:sz w:val="20"/>
              </w:rPr>
            </w:pPr>
            <w:r w:rsidRPr="006201D7">
              <w:rPr>
                <w:rFonts w:asciiTheme="minorHAnsi" w:hAnsiTheme="minorHAnsi" w:cstheme="minorHAnsi"/>
                <w:szCs w:val="18"/>
              </w:rPr>
              <w:t xml:space="preserve"> UE processing </w:t>
            </w:r>
            <w:r w:rsidRPr="006201D7">
              <w:rPr>
                <w:rFonts w:asciiTheme="minorHAnsi" w:hAnsiTheme="minorHAnsi" w:cstheme="minorHAnsi"/>
                <w:szCs w:val="18"/>
                <w:lang w:eastAsia="zh-CN"/>
              </w:rPr>
              <w:t>capability 1 [symbols]</w:t>
            </w:r>
          </w:p>
        </w:tc>
        <w:tc>
          <w:tcPr>
            <w:tcW w:w="3420" w:type="dxa"/>
            <w:shd w:val="clear" w:color="auto" w:fill="E0E0E0"/>
            <w:vAlign w:val="center"/>
          </w:tcPr>
          <w:p w14:paraId="21DD8275" w14:textId="77777777" w:rsidR="00EC2A55" w:rsidRPr="006201D7" w:rsidRDefault="00EC2A55" w:rsidP="004C4326">
            <w:pPr>
              <w:pStyle w:val="TAH"/>
              <w:rPr>
                <w:rFonts w:asciiTheme="minorHAnsi" w:hAnsiTheme="minorHAnsi" w:cstheme="minorHAnsi"/>
                <w:szCs w:val="18"/>
              </w:rPr>
            </w:pPr>
            <w:r w:rsidRPr="006201D7">
              <w:rPr>
                <w:rFonts w:asciiTheme="minorHAnsi" w:hAnsiTheme="minorHAnsi" w:cstheme="minorHAnsi"/>
                <w:szCs w:val="18"/>
              </w:rPr>
              <w:t xml:space="preserve">Minimum </w:t>
            </w:r>
            <m:oMath>
              <m:sSub>
                <m:sSubPr>
                  <m:ctrlPr>
                    <w:rPr>
                      <w:rFonts w:ascii="Cambria Math" w:hAnsi="Cambria Math" w:cstheme="minorHAnsi"/>
                      <w:szCs w:val="18"/>
                    </w:rPr>
                  </m:ctrlPr>
                </m:sSubPr>
                <m:e>
                  <m:r>
                    <m:rPr>
                      <m:sty m:val="b"/>
                    </m:rPr>
                    <w:rPr>
                      <w:rFonts w:ascii="Cambria Math" w:hAnsi="Cambria Math" w:cstheme="minorHAnsi"/>
                      <w:szCs w:val="18"/>
                    </w:rPr>
                    <m:t>P</m:t>
                  </m:r>
                </m:e>
                <m:sub>
                  <m:r>
                    <m:rPr>
                      <m:sty m:val="b"/>
                    </m:rPr>
                    <w:rPr>
                      <w:rFonts w:ascii="Cambria Math" w:hAnsi="Cambria Math" w:cstheme="minorHAnsi"/>
                      <w:szCs w:val="18"/>
                    </w:rPr>
                    <m:t>switch</m:t>
                  </m:r>
                </m:sub>
              </m:sSub>
            </m:oMath>
            <w:r w:rsidRPr="006201D7">
              <w:rPr>
                <w:rFonts w:asciiTheme="minorHAnsi" w:hAnsiTheme="minorHAnsi" w:cstheme="minorHAnsi"/>
                <w:szCs w:val="18"/>
              </w:rPr>
              <w:t xml:space="preserve"> value for</w:t>
            </w:r>
          </w:p>
          <w:p w14:paraId="49E28B7C" w14:textId="77777777" w:rsidR="00EC2A55" w:rsidRPr="006201D7" w:rsidRDefault="00EC2A55" w:rsidP="004C4326">
            <w:pPr>
              <w:pStyle w:val="TAH"/>
              <w:rPr>
                <w:rFonts w:asciiTheme="minorHAnsi" w:hAnsiTheme="minorHAnsi" w:cstheme="minorHAnsi"/>
              </w:rPr>
            </w:pPr>
            <w:r w:rsidRPr="006201D7">
              <w:rPr>
                <w:rFonts w:asciiTheme="minorHAnsi" w:hAnsiTheme="minorHAnsi" w:cstheme="minorHAnsi"/>
                <w:szCs w:val="18"/>
              </w:rPr>
              <w:t xml:space="preserve"> UE processing </w:t>
            </w:r>
            <w:r w:rsidRPr="006201D7">
              <w:rPr>
                <w:rFonts w:asciiTheme="minorHAnsi" w:hAnsiTheme="minorHAnsi" w:cstheme="minorHAnsi"/>
                <w:szCs w:val="18"/>
                <w:lang w:eastAsia="zh-CN"/>
              </w:rPr>
              <w:t>capability 2 [symbols]</w:t>
            </w:r>
          </w:p>
        </w:tc>
      </w:tr>
      <w:tr w:rsidR="006201D7" w:rsidRPr="006201D7" w14:paraId="28E68487" w14:textId="77777777" w:rsidTr="004C4326">
        <w:trPr>
          <w:cantSplit/>
          <w:jc w:val="center"/>
        </w:trPr>
        <w:tc>
          <w:tcPr>
            <w:tcW w:w="300" w:type="dxa"/>
            <w:vAlign w:val="center"/>
          </w:tcPr>
          <w:p w14:paraId="17F33492"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0</w:t>
            </w:r>
          </w:p>
        </w:tc>
        <w:tc>
          <w:tcPr>
            <w:tcW w:w="3385" w:type="dxa"/>
            <w:vAlign w:val="center"/>
          </w:tcPr>
          <w:p w14:paraId="68348BB2"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25</w:t>
            </w:r>
          </w:p>
        </w:tc>
        <w:tc>
          <w:tcPr>
            <w:tcW w:w="3420" w:type="dxa"/>
          </w:tcPr>
          <w:p w14:paraId="42E01085"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10</w:t>
            </w:r>
          </w:p>
        </w:tc>
      </w:tr>
      <w:tr w:rsidR="006201D7" w:rsidRPr="006201D7" w14:paraId="5C3234AD" w14:textId="77777777" w:rsidTr="004C4326">
        <w:trPr>
          <w:cantSplit/>
          <w:jc w:val="center"/>
        </w:trPr>
        <w:tc>
          <w:tcPr>
            <w:tcW w:w="300" w:type="dxa"/>
            <w:vAlign w:val="center"/>
          </w:tcPr>
          <w:p w14:paraId="2E76EA16"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1</w:t>
            </w:r>
          </w:p>
        </w:tc>
        <w:tc>
          <w:tcPr>
            <w:tcW w:w="3385" w:type="dxa"/>
            <w:vAlign w:val="center"/>
          </w:tcPr>
          <w:p w14:paraId="22FF2CEE"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25</w:t>
            </w:r>
          </w:p>
        </w:tc>
        <w:tc>
          <w:tcPr>
            <w:tcW w:w="3420" w:type="dxa"/>
          </w:tcPr>
          <w:p w14:paraId="326B5F42"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12</w:t>
            </w:r>
          </w:p>
        </w:tc>
      </w:tr>
      <w:tr w:rsidR="006201D7" w:rsidRPr="006201D7" w14:paraId="064706B4" w14:textId="77777777" w:rsidTr="004C4326">
        <w:trPr>
          <w:cantSplit/>
          <w:jc w:val="center"/>
        </w:trPr>
        <w:tc>
          <w:tcPr>
            <w:tcW w:w="300" w:type="dxa"/>
            <w:vAlign w:val="center"/>
          </w:tcPr>
          <w:p w14:paraId="0D1BB88D"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2</w:t>
            </w:r>
          </w:p>
        </w:tc>
        <w:tc>
          <w:tcPr>
            <w:tcW w:w="3385" w:type="dxa"/>
            <w:vAlign w:val="center"/>
          </w:tcPr>
          <w:p w14:paraId="7B83BBAE"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25</w:t>
            </w:r>
          </w:p>
        </w:tc>
        <w:tc>
          <w:tcPr>
            <w:tcW w:w="3420" w:type="dxa"/>
          </w:tcPr>
          <w:p w14:paraId="07C406D6" w14:textId="77777777" w:rsidR="00EC2A55" w:rsidRPr="006201D7" w:rsidRDefault="00EC2A55" w:rsidP="004C4326">
            <w:pPr>
              <w:pStyle w:val="TAC"/>
              <w:rPr>
                <w:rFonts w:asciiTheme="minorHAnsi" w:hAnsiTheme="minorHAnsi" w:cstheme="minorHAnsi"/>
              </w:rPr>
            </w:pPr>
            <w:r w:rsidRPr="006201D7">
              <w:rPr>
                <w:rFonts w:asciiTheme="minorHAnsi" w:hAnsiTheme="minorHAnsi" w:cstheme="minorHAnsi"/>
              </w:rPr>
              <w:t>22</w:t>
            </w:r>
          </w:p>
        </w:tc>
      </w:tr>
    </w:tbl>
    <w:p w14:paraId="6DD8DB63" w14:textId="77777777" w:rsidR="00EC2A55" w:rsidRPr="006201D7" w:rsidRDefault="00EC2A55" w:rsidP="00EC2A55">
      <w:pPr>
        <w:rPr>
          <w:lang w:val="en-GB" w:eastAsia="ja-JP"/>
        </w:rPr>
      </w:pPr>
    </w:p>
    <w:p w14:paraId="3365676B" w14:textId="77777777" w:rsidR="00EC2A55" w:rsidRPr="006201D7" w:rsidRDefault="00EC2A55" w:rsidP="00EC2A55">
      <w:pPr>
        <w:rPr>
          <w:lang w:val="en-GB" w:eastAsia="ja-JP"/>
        </w:rPr>
      </w:pPr>
      <w:r w:rsidRPr="006201D7">
        <w:rPr>
          <w:lang w:val="en-GB" w:eastAsia="ja-JP"/>
        </w:rPr>
        <w:lastRenderedPageBreak/>
        <w:t>The above values can be used as the baseline for Rel. 17 PDCCH monitoring adaptation during the active time. As we can see from the above table, the value for the numerology of 3 is not yet standardized as NR-U does not support this numerology. For Rel. 17 power-saving feature, this value needs to be determined.</w:t>
      </w:r>
    </w:p>
    <w:p w14:paraId="543D307D" w14:textId="6D3E6572" w:rsidR="00EC2A55" w:rsidRPr="006201D7" w:rsidRDefault="00EC2A55" w:rsidP="00EC2A55">
      <w:pPr>
        <w:rPr>
          <w:lang w:val="en-GB" w:eastAsia="ja-JP"/>
        </w:rPr>
      </w:pPr>
      <w:r w:rsidRPr="006201D7">
        <w:rPr>
          <w:lang w:val="en-GB" w:eastAsia="ja-JP"/>
        </w:rPr>
        <w:t>In addition to the above, it needs to be agreed whether this baseline application delay applies for all state transition</w:t>
      </w:r>
      <w:r w:rsidR="005755B5">
        <w:rPr>
          <w:lang w:val="en-GB" w:eastAsia="ja-JP"/>
        </w:rPr>
        <w:t>s</w:t>
      </w:r>
      <w:r w:rsidRPr="006201D7">
        <w:rPr>
          <w:lang w:val="en-GB" w:eastAsia="ja-JP"/>
        </w:rPr>
        <w:t xml:space="preserve"> of the PDCCH monitoring adaptation, or the baseline application delay will be different depends on the entering-state and the target-state of the PDCCH monitoring adaptation. Furthermore, in Rel. 16, the enhanced cross-slot scheduling feature also owns an application delay</w:t>
      </w:r>
      <w:r w:rsidR="001D6A0A">
        <w:rPr>
          <w:lang w:val="en-GB" w:eastAsia="ja-JP"/>
        </w:rPr>
        <w:t xml:space="preserve"> in</w:t>
      </w:r>
      <w:r w:rsidRPr="006201D7">
        <w:rPr>
          <w:lang w:val="en-GB" w:eastAsia="ja-JP"/>
        </w:rPr>
        <w:t xml:space="preserve"> which the value depends on the currently applied minK0 value. For the case of both features are configured for the UE, the application delay of the PDCCH monitoring adaptation may also need to be agreed</w:t>
      </w:r>
      <w:r w:rsidR="007819B9">
        <w:rPr>
          <w:lang w:val="en-GB" w:eastAsia="ja-JP"/>
        </w:rPr>
        <w:t xml:space="preserve"> upon</w:t>
      </w:r>
      <w:r w:rsidRPr="006201D7">
        <w:rPr>
          <w:lang w:val="en-GB" w:eastAsia="ja-JP"/>
        </w:rPr>
        <w:t>. Note that the indication of the change of the minK0 value and the PDCCH monitoring state needs to be indicated through two independent indications to make sure that both features can be independently configured for the UE.</w:t>
      </w:r>
    </w:p>
    <w:p w14:paraId="4A7A033A" w14:textId="77777777" w:rsidR="00EC2A55" w:rsidRPr="006201D7" w:rsidRDefault="00EC2A55" w:rsidP="00834005">
      <w:pPr>
        <w:pStyle w:val="Proposal"/>
        <w:numPr>
          <w:ilvl w:val="0"/>
          <w:numId w:val="2"/>
        </w:numPr>
        <w:rPr>
          <w:rFonts w:asciiTheme="minorHAnsi" w:hAnsiTheme="minorHAnsi" w:cstheme="minorHAnsi"/>
        </w:rPr>
      </w:pPr>
      <w:bookmarkStart w:id="29" w:name="_Toc78814441"/>
      <w:bookmarkStart w:id="30" w:name="_Toc84011776"/>
      <w:r w:rsidRPr="006201D7">
        <w:rPr>
          <w:rFonts w:asciiTheme="minorHAnsi" w:hAnsiTheme="minorHAnsi" w:cstheme="minorHAnsi"/>
        </w:rPr>
        <w:t>Use the baseline application delay from Rel. 16 SSSG-switching feature.</w:t>
      </w:r>
      <w:bookmarkEnd w:id="29"/>
      <w:bookmarkEnd w:id="30"/>
      <w:r w:rsidRPr="006201D7">
        <w:rPr>
          <w:rFonts w:asciiTheme="minorHAnsi" w:hAnsiTheme="minorHAnsi" w:cstheme="minorHAnsi"/>
        </w:rPr>
        <w:t xml:space="preserve">  </w:t>
      </w:r>
    </w:p>
    <w:p w14:paraId="45DA9D6A" w14:textId="5AC3027F" w:rsidR="00EC2A55" w:rsidRPr="006201D7" w:rsidRDefault="00EC2A55" w:rsidP="00834005">
      <w:pPr>
        <w:pStyle w:val="Proposal"/>
        <w:numPr>
          <w:ilvl w:val="1"/>
          <w:numId w:val="2"/>
        </w:numPr>
        <w:rPr>
          <w:rFonts w:asciiTheme="minorHAnsi" w:hAnsiTheme="minorHAnsi" w:cstheme="minorHAnsi"/>
        </w:rPr>
      </w:pPr>
      <w:bookmarkStart w:id="31" w:name="_Toc78814442"/>
      <w:bookmarkStart w:id="32" w:name="_Toc84011777"/>
      <w:r w:rsidRPr="006201D7">
        <w:rPr>
          <w:rFonts w:asciiTheme="minorHAnsi" w:hAnsiTheme="minorHAnsi" w:cstheme="minorHAnsi"/>
        </w:rPr>
        <w:t>FFS</w:t>
      </w:r>
      <w:bookmarkEnd w:id="31"/>
      <w:r w:rsidRPr="006201D7">
        <w:rPr>
          <w:rFonts w:asciiTheme="minorHAnsi" w:hAnsiTheme="minorHAnsi" w:cstheme="minorHAnsi"/>
        </w:rPr>
        <w:t xml:space="preserve">: </w:t>
      </w:r>
      <w:bookmarkStart w:id="33" w:name="_Toc78814443"/>
      <w:r w:rsidR="00917240">
        <w:rPr>
          <w:rFonts w:asciiTheme="minorHAnsi" w:hAnsiTheme="minorHAnsi" w:cstheme="minorHAnsi"/>
        </w:rPr>
        <w:t>delay for</w:t>
      </w:r>
      <w:r w:rsidRPr="006201D7">
        <w:rPr>
          <w:rFonts w:asciiTheme="minorHAnsi" w:hAnsiTheme="minorHAnsi" w:cstheme="minorHAnsi"/>
        </w:rPr>
        <w:t xml:space="preserve"> </w:t>
      </w:r>
      <w:bookmarkEnd w:id="33"/>
      <w:r w:rsidRPr="006201D7">
        <w:rPr>
          <w:rFonts w:asciiTheme="minorHAnsi" w:hAnsiTheme="minorHAnsi" w:cstheme="minorHAnsi"/>
        </w:rPr>
        <w:t>120 kHz SCS.</w:t>
      </w:r>
      <w:bookmarkEnd w:id="32"/>
      <w:r w:rsidRPr="006201D7">
        <w:rPr>
          <w:rFonts w:asciiTheme="minorHAnsi" w:hAnsiTheme="minorHAnsi" w:cstheme="minorHAnsi"/>
        </w:rPr>
        <w:t xml:space="preserve"> </w:t>
      </w:r>
    </w:p>
    <w:p w14:paraId="28E95E19" w14:textId="46F124A2" w:rsidR="00DE02C8" w:rsidRDefault="00DE02C8">
      <w:pPr>
        <w:pStyle w:val="Heading3"/>
      </w:pPr>
      <w:r>
        <w:t>2.3.2</w:t>
      </w:r>
      <w:r>
        <w:tab/>
        <w:t>HARQ impact</w:t>
      </w:r>
    </w:p>
    <w:p w14:paraId="36D094AC" w14:textId="44A4702F" w:rsidR="00522DA3" w:rsidRPr="00522DA3" w:rsidRDefault="00522DA3" w:rsidP="00834005">
      <w:pPr>
        <w:rPr>
          <w:b/>
          <w:bCs/>
          <w:u w:val="single"/>
          <w:lang w:val="en-GB" w:eastAsia="ja-JP"/>
        </w:rPr>
      </w:pPr>
      <w:r>
        <w:rPr>
          <w:b/>
          <w:bCs/>
          <w:u w:val="single"/>
          <w:lang w:val="en-GB" w:eastAsia="ja-JP"/>
        </w:rPr>
        <w:t>SSSG-switching</w:t>
      </w:r>
    </w:p>
    <w:p w14:paraId="1040A83F" w14:textId="2B7B013F" w:rsidR="00FE7CCA" w:rsidRDefault="00834005" w:rsidP="00834005">
      <w:pPr>
        <w:rPr>
          <w:lang w:val="en-GB" w:eastAsia="ja-JP"/>
        </w:rPr>
      </w:pPr>
      <w:r w:rsidRPr="00196B6A">
        <w:rPr>
          <w:lang w:val="en-GB" w:eastAsia="ja-JP"/>
        </w:rPr>
        <w:t xml:space="preserve">UE power-saving through SSSG-switching is achieved by switching to an SSSG with sparse monitoring at the end of the data burst. Since the trigger is sent via scheduling DCI format, the </w:t>
      </w:r>
      <w:proofErr w:type="spellStart"/>
      <w:r w:rsidRPr="00196B6A">
        <w:rPr>
          <w:lang w:val="en-GB" w:eastAsia="ja-JP"/>
        </w:rPr>
        <w:t>gNB</w:t>
      </w:r>
      <w:proofErr w:type="spellEnd"/>
      <w:r w:rsidRPr="00196B6A">
        <w:rPr>
          <w:lang w:val="en-GB" w:eastAsia="ja-JP"/>
        </w:rPr>
        <w:t xml:space="preserve"> would typically send the switching command in a DCI anticipating that the corresponding PDSCH is successfully received. However, this cannot be always guaranteed, and premature switching to sparse monitoring increases delays in packet delivery.</w:t>
      </w:r>
    </w:p>
    <w:p w14:paraId="63DCF5BE" w14:textId="0E25A5F4" w:rsidR="00FE7CCA" w:rsidRDefault="00FE7CCA" w:rsidP="00834005">
      <w:pPr>
        <w:rPr>
          <w:lang w:val="en-GB" w:eastAsia="ja-JP"/>
        </w:rPr>
      </w:pPr>
      <w:r>
        <w:rPr>
          <w:lang w:val="en-GB" w:eastAsia="ja-JP"/>
        </w:rPr>
        <w:t xml:space="preserve">Straightforwardly, this issue can be omitted when the </w:t>
      </w:r>
      <w:r w:rsidR="00F91EB3">
        <w:rPr>
          <w:lang w:val="en-GB" w:eastAsia="ja-JP"/>
        </w:rPr>
        <w:t xml:space="preserve">UE feedback (e.g., </w:t>
      </w:r>
      <w:r>
        <w:rPr>
          <w:lang w:val="en-GB" w:eastAsia="ja-JP"/>
        </w:rPr>
        <w:t>ACK</w:t>
      </w:r>
      <w:r w:rsidR="00F91EB3">
        <w:rPr>
          <w:lang w:val="en-GB" w:eastAsia="ja-JP"/>
        </w:rPr>
        <w:t>/NACK)</w:t>
      </w:r>
      <w:r>
        <w:rPr>
          <w:lang w:val="en-GB" w:eastAsia="ja-JP"/>
        </w:rPr>
        <w:t xml:space="preserve"> is considered for the adaptation, </w:t>
      </w:r>
      <w:r w:rsidR="007F3769">
        <w:rPr>
          <w:lang w:val="en-GB" w:eastAsia="ja-JP"/>
        </w:rPr>
        <w:t>e</w:t>
      </w:r>
      <w:r>
        <w:rPr>
          <w:lang w:val="en-GB" w:eastAsia="ja-JP"/>
        </w:rPr>
        <w:t>.</w:t>
      </w:r>
      <w:r w:rsidR="007F3769">
        <w:rPr>
          <w:lang w:val="en-GB" w:eastAsia="ja-JP"/>
        </w:rPr>
        <w:t>g</w:t>
      </w:r>
      <w:r>
        <w:rPr>
          <w:lang w:val="en-GB" w:eastAsia="ja-JP"/>
        </w:rPr>
        <w:t xml:space="preserve">., the UE will only switch to the sparser SS after it successfully decodes the PDSCH scheduled using the PDCCH that contains the switching indication. This approach is preferable because it does not require a complex mechanism. For example, in another option, we may want to apply the switching immediately after the indication, and if the UE fails to decode the PDSCH, the UE may then monitor the possible retransmission. Here, </w:t>
      </w:r>
      <w:r w:rsidR="00B832C9">
        <w:rPr>
          <w:lang w:val="en-GB" w:eastAsia="ja-JP"/>
        </w:rPr>
        <w:t>additional complexities in the mechanism may come from:</w:t>
      </w:r>
    </w:p>
    <w:p w14:paraId="53553A5F" w14:textId="7F855BE6" w:rsidR="00B832C9" w:rsidRDefault="00B832C9" w:rsidP="00B832C9">
      <w:pPr>
        <w:pStyle w:val="ListParagraph"/>
        <w:numPr>
          <w:ilvl w:val="0"/>
          <w:numId w:val="24"/>
        </w:numPr>
        <w:rPr>
          <w:lang w:val="en-GB" w:eastAsia="ja-JP"/>
        </w:rPr>
      </w:pPr>
      <w:r>
        <w:rPr>
          <w:lang w:val="en-GB" w:eastAsia="ja-JP"/>
        </w:rPr>
        <w:t xml:space="preserve">A relation between the retransmission timer with the SSSG may need to be defined, e.g., what SSSG needs to be applied during the retransmission window. There is also </w:t>
      </w:r>
      <w:r w:rsidR="00992028">
        <w:rPr>
          <w:lang w:val="en-GB" w:eastAsia="ja-JP"/>
        </w:rPr>
        <w:t xml:space="preserve">a </w:t>
      </w:r>
      <w:r>
        <w:rPr>
          <w:lang w:val="en-GB" w:eastAsia="ja-JP"/>
        </w:rPr>
        <w:t>possibility that the UE needs to switch back and forth between SSSGs.</w:t>
      </w:r>
    </w:p>
    <w:p w14:paraId="0ED63F31" w14:textId="40A45C9C" w:rsidR="0005712B" w:rsidRPr="0005712B" w:rsidRDefault="00B832C9" w:rsidP="00B832C9">
      <w:pPr>
        <w:pStyle w:val="ListParagraph"/>
        <w:numPr>
          <w:ilvl w:val="0"/>
          <w:numId w:val="24"/>
        </w:numPr>
        <w:rPr>
          <w:lang w:val="en-GB" w:eastAsia="ja-JP"/>
        </w:rPr>
      </w:pPr>
      <w:r>
        <w:t>For the case of switching from sparse to dense (e.g., at the start of the data burst), the NW may already change to denser SSSG while the UE</w:t>
      </w:r>
      <w:r w:rsidR="0019759D">
        <w:rPr>
          <w:lang w:val="en-US"/>
        </w:rPr>
        <w:t xml:space="preserve"> is</w:t>
      </w:r>
      <w:r>
        <w:t xml:space="preserve"> still in the sparse SSSG.</w:t>
      </w:r>
    </w:p>
    <w:p w14:paraId="121D0326" w14:textId="733F13CE" w:rsidR="00B832C9" w:rsidRPr="005B673C" w:rsidRDefault="00B832C9" w:rsidP="00B832C9">
      <w:pPr>
        <w:pStyle w:val="ListParagraph"/>
        <w:numPr>
          <w:ilvl w:val="0"/>
          <w:numId w:val="24"/>
        </w:numPr>
        <w:rPr>
          <w:lang w:val="en-GB" w:eastAsia="ja-JP"/>
        </w:rPr>
      </w:pPr>
      <w:r>
        <w:t>In some cases, e.g., if the PDSCH is failed to be decoded one or more times, the retransmission window may collide with the DRX on-duration. How to handle such</w:t>
      </w:r>
      <w:r w:rsidR="0019759D">
        <w:rPr>
          <w:lang w:val="en-US"/>
        </w:rPr>
        <w:t xml:space="preserve"> a</w:t>
      </w:r>
      <w:r>
        <w:t xml:space="preserve"> situation needs to be agreed</w:t>
      </w:r>
      <w:r w:rsidR="0019759D">
        <w:rPr>
          <w:lang w:val="en-US"/>
        </w:rPr>
        <w:t xml:space="preserve"> upon</w:t>
      </w:r>
      <w:r>
        <w:t>.</w:t>
      </w:r>
    </w:p>
    <w:p w14:paraId="10B35BED" w14:textId="576B98E7" w:rsidR="006C77EB" w:rsidRPr="00052616" w:rsidRDefault="005B673C" w:rsidP="00834005">
      <w:pPr>
        <w:pStyle w:val="ListParagraph"/>
        <w:numPr>
          <w:ilvl w:val="0"/>
          <w:numId w:val="24"/>
        </w:numPr>
        <w:rPr>
          <w:lang w:val="en-GB" w:eastAsia="ja-JP"/>
        </w:rPr>
      </w:pPr>
      <w:r>
        <w:rPr>
          <w:lang w:val="en-US"/>
        </w:rPr>
        <w:t>The behavior of the switching timer in this scenario may also need to be clarified.</w:t>
      </w:r>
    </w:p>
    <w:p w14:paraId="1B26D986" w14:textId="0F921073" w:rsidR="000111E3" w:rsidRPr="006C77EB" w:rsidRDefault="00052616" w:rsidP="00926616">
      <w:pPr>
        <w:spacing w:before="240"/>
        <w:rPr>
          <w:lang w:val="en-GB" w:eastAsia="ja-JP"/>
        </w:rPr>
      </w:pPr>
      <w:r>
        <w:rPr>
          <w:lang w:val="en-GB" w:eastAsia="ja-JP"/>
        </w:rPr>
        <w:t>Considering the above, it is preferable that the UE applies the indicated SSSG after the HARQ feedback</w:t>
      </w:r>
      <w:r w:rsidR="000111E3">
        <w:rPr>
          <w:lang w:val="en-GB" w:eastAsia="ja-JP"/>
        </w:rPr>
        <w:t xml:space="preserve"> (or via a configurable application delay)</w:t>
      </w:r>
      <w:r>
        <w:rPr>
          <w:lang w:val="en-GB" w:eastAsia="ja-JP"/>
        </w:rPr>
        <w:t>. In</w:t>
      </w:r>
      <w:r w:rsidR="00C05766">
        <w:rPr>
          <w:lang w:val="en-GB" w:eastAsia="ja-JP"/>
        </w:rPr>
        <w:t xml:space="preserve"> </w:t>
      </w:r>
      <w:r>
        <w:rPr>
          <w:lang w:val="en-GB" w:eastAsia="ja-JP"/>
        </w:rPr>
        <w:t>further detail, it may need to be discussed whether ACK is required for both transition</w:t>
      </w:r>
      <w:r w:rsidR="00AF69C6">
        <w:rPr>
          <w:lang w:val="en-GB" w:eastAsia="ja-JP"/>
        </w:rPr>
        <w:t>s</w:t>
      </w:r>
      <w:r>
        <w:rPr>
          <w:lang w:val="en-GB" w:eastAsia="ja-JP"/>
        </w:rPr>
        <w:t>. For e</w:t>
      </w:r>
      <w:r w:rsidR="00D54268">
        <w:rPr>
          <w:lang w:val="en-GB" w:eastAsia="ja-JP"/>
        </w:rPr>
        <w:t>xample</w:t>
      </w:r>
      <w:r w:rsidR="003A7709">
        <w:rPr>
          <w:lang w:val="en-GB" w:eastAsia="ja-JP"/>
        </w:rPr>
        <w:t>,</w:t>
      </w:r>
      <w:r w:rsidR="00D54268">
        <w:rPr>
          <w:lang w:val="en-GB" w:eastAsia="ja-JP"/>
        </w:rPr>
        <w:t xml:space="preserve"> a transition from dense to sparse monitoring requires ACK feedback before the UE applies the sparse monitoring. On the other hand, NACK may be sufficient for the case of the UE is indicated from sparse to dense, i.e., </w:t>
      </w:r>
      <w:proofErr w:type="gramStart"/>
      <w:r w:rsidR="00D54268">
        <w:rPr>
          <w:lang w:val="en-GB" w:eastAsia="ja-JP"/>
        </w:rPr>
        <w:t>as long as</w:t>
      </w:r>
      <w:proofErr w:type="gramEnd"/>
      <w:r w:rsidR="00D54268">
        <w:rPr>
          <w:lang w:val="en-GB" w:eastAsia="ja-JP"/>
        </w:rPr>
        <w:t xml:space="preserve"> the indication is received by the UE, it will be beneficial if the UE switch</w:t>
      </w:r>
      <w:r w:rsidR="00C83229">
        <w:rPr>
          <w:lang w:val="en-GB" w:eastAsia="ja-JP"/>
        </w:rPr>
        <w:t>es</w:t>
      </w:r>
      <w:r w:rsidR="00D54268">
        <w:rPr>
          <w:lang w:val="en-GB" w:eastAsia="ja-JP"/>
        </w:rPr>
        <w:t xml:space="preserve"> to dense monitoring as soon as possible to minimize the throughput loss.</w:t>
      </w:r>
    </w:p>
    <w:p w14:paraId="1C3926B2" w14:textId="78E71964" w:rsidR="00834005" w:rsidRPr="00196B6A" w:rsidRDefault="009D1DF4" w:rsidP="00834005">
      <w:pPr>
        <w:pStyle w:val="Proposal"/>
        <w:numPr>
          <w:ilvl w:val="0"/>
          <w:numId w:val="2"/>
        </w:numPr>
        <w:tabs>
          <w:tab w:val="clear" w:pos="1304"/>
        </w:tabs>
        <w:ind w:left="1701" w:hanging="1701"/>
        <w:rPr>
          <w:rFonts w:asciiTheme="minorHAnsi" w:hAnsiTheme="minorHAnsi" w:cstheme="minorHAnsi"/>
        </w:rPr>
      </w:pPr>
      <w:bookmarkStart w:id="34" w:name="_Toc71665280"/>
      <w:bookmarkStart w:id="35" w:name="_Toc78814445"/>
      <w:bookmarkStart w:id="36" w:name="_Toc84011778"/>
      <w:r>
        <w:rPr>
          <w:rFonts w:asciiTheme="minorHAnsi" w:hAnsiTheme="minorHAnsi" w:cstheme="minorHAnsi"/>
        </w:rPr>
        <w:lastRenderedPageBreak/>
        <w:t>For SSSG-switching</w:t>
      </w:r>
      <w:r w:rsidR="000111E3">
        <w:rPr>
          <w:rFonts w:asciiTheme="minorHAnsi" w:hAnsiTheme="minorHAnsi" w:cstheme="minorHAnsi"/>
        </w:rPr>
        <w:t xml:space="preserve"> indicated via scheduling DCI format 1-1/1-2</w:t>
      </w:r>
      <w:r>
        <w:rPr>
          <w:rFonts w:asciiTheme="minorHAnsi" w:hAnsiTheme="minorHAnsi" w:cstheme="minorHAnsi"/>
        </w:rPr>
        <w:t xml:space="preserve">, </w:t>
      </w:r>
      <w:r w:rsidR="006F1B4C">
        <w:rPr>
          <w:rFonts w:asciiTheme="minorHAnsi" w:hAnsiTheme="minorHAnsi" w:cstheme="minorHAnsi"/>
        </w:rPr>
        <w:t xml:space="preserve">UE </w:t>
      </w:r>
      <w:r>
        <w:rPr>
          <w:rFonts w:asciiTheme="minorHAnsi" w:hAnsiTheme="minorHAnsi" w:cstheme="minorHAnsi"/>
        </w:rPr>
        <w:t xml:space="preserve">applies </w:t>
      </w:r>
      <w:r w:rsidR="006F1B4C">
        <w:rPr>
          <w:rFonts w:asciiTheme="minorHAnsi" w:hAnsiTheme="minorHAnsi" w:cstheme="minorHAnsi"/>
        </w:rPr>
        <w:t>switching command (</w:t>
      </w:r>
      <w:proofErr w:type="gramStart"/>
      <w:r w:rsidR="006F1B4C">
        <w:rPr>
          <w:rFonts w:asciiTheme="minorHAnsi" w:hAnsiTheme="minorHAnsi" w:cstheme="minorHAnsi"/>
        </w:rPr>
        <w:t>i.e.</w:t>
      </w:r>
      <w:proofErr w:type="gramEnd"/>
      <w:r w:rsidR="006F1B4C">
        <w:rPr>
          <w:rFonts w:asciiTheme="minorHAnsi" w:hAnsiTheme="minorHAnsi" w:cstheme="minorHAnsi"/>
        </w:rPr>
        <w:t xml:space="preserve"> to </w:t>
      </w:r>
      <w:r>
        <w:rPr>
          <w:rFonts w:asciiTheme="minorHAnsi" w:hAnsiTheme="minorHAnsi" w:cstheme="minorHAnsi"/>
        </w:rPr>
        <w:t>the indicated SSSG</w:t>
      </w:r>
      <w:r w:rsidR="006F1B4C">
        <w:rPr>
          <w:rFonts w:asciiTheme="minorHAnsi" w:hAnsiTheme="minorHAnsi" w:cstheme="minorHAnsi"/>
        </w:rPr>
        <w:t>)</w:t>
      </w:r>
      <w:r>
        <w:rPr>
          <w:rFonts w:asciiTheme="minorHAnsi" w:hAnsiTheme="minorHAnsi" w:cstheme="minorHAnsi"/>
        </w:rPr>
        <w:t xml:space="preserve"> after </w:t>
      </w:r>
      <w:r w:rsidR="00D82CED">
        <w:rPr>
          <w:rFonts w:asciiTheme="minorHAnsi" w:hAnsiTheme="minorHAnsi" w:cstheme="minorHAnsi"/>
        </w:rPr>
        <w:t xml:space="preserve">transmitting </w:t>
      </w:r>
      <w:r w:rsidR="000111E3">
        <w:rPr>
          <w:rFonts w:asciiTheme="minorHAnsi" w:hAnsiTheme="minorHAnsi" w:cstheme="minorHAnsi"/>
        </w:rPr>
        <w:t>HARQ-ACK</w:t>
      </w:r>
      <w:r>
        <w:rPr>
          <w:rFonts w:asciiTheme="minorHAnsi" w:hAnsiTheme="minorHAnsi" w:cstheme="minorHAnsi"/>
        </w:rPr>
        <w:t xml:space="preserve"> feedback.</w:t>
      </w:r>
      <w:bookmarkEnd w:id="34"/>
      <w:bookmarkEnd w:id="35"/>
      <w:r w:rsidR="00A34181">
        <w:rPr>
          <w:rFonts w:asciiTheme="minorHAnsi" w:hAnsiTheme="minorHAnsi" w:cstheme="minorHAnsi"/>
        </w:rPr>
        <w:t xml:space="preserve"> FFS: whether </w:t>
      </w:r>
      <w:r w:rsidR="000111E3">
        <w:rPr>
          <w:rFonts w:asciiTheme="minorHAnsi" w:hAnsiTheme="minorHAnsi" w:cstheme="minorHAnsi"/>
        </w:rPr>
        <w:t>HARQ-</w:t>
      </w:r>
      <w:r w:rsidR="00A34181">
        <w:rPr>
          <w:rFonts w:asciiTheme="minorHAnsi" w:hAnsiTheme="minorHAnsi" w:cstheme="minorHAnsi"/>
        </w:rPr>
        <w:t xml:space="preserve">ACK is </w:t>
      </w:r>
      <w:r w:rsidR="00D82CED">
        <w:rPr>
          <w:rFonts w:asciiTheme="minorHAnsi" w:hAnsiTheme="minorHAnsi" w:cstheme="minorHAnsi"/>
        </w:rPr>
        <w:t>used</w:t>
      </w:r>
      <w:r w:rsidR="00A34181">
        <w:rPr>
          <w:rFonts w:asciiTheme="minorHAnsi" w:hAnsiTheme="minorHAnsi" w:cstheme="minorHAnsi"/>
        </w:rPr>
        <w:t xml:space="preserve"> for both SSSG0 to SSSG1 and SSSG1 to SSSG0 transitions</w:t>
      </w:r>
      <w:r w:rsidR="003B4D2C">
        <w:rPr>
          <w:rFonts w:asciiTheme="minorHAnsi" w:hAnsiTheme="minorHAnsi" w:cstheme="minorHAnsi"/>
        </w:rPr>
        <w:t>.</w:t>
      </w:r>
      <w:bookmarkEnd w:id="36"/>
    </w:p>
    <w:p w14:paraId="2C172C74" w14:textId="4D9FC81F" w:rsidR="00834005" w:rsidRDefault="00834005" w:rsidP="00834005">
      <w:pPr>
        <w:rPr>
          <w:lang w:eastAsia="ja-JP"/>
        </w:rPr>
      </w:pPr>
    </w:p>
    <w:p w14:paraId="2A5F0240" w14:textId="59ECF75D" w:rsidR="000622F5" w:rsidRPr="00522DA3" w:rsidRDefault="000622F5" w:rsidP="000622F5">
      <w:pPr>
        <w:rPr>
          <w:b/>
          <w:bCs/>
          <w:u w:val="single"/>
          <w:lang w:val="en-GB" w:eastAsia="ja-JP"/>
        </w:rPr>
      </w:pPr>
      <w:r>
        <w:rPr>
          <w:b/>
          <w:bCs/>
          <w:u w:val="single"/>
          <w:lang w:val="en-GB" w:eastAsia="ja-JP"/>
        </w:rPr>
        <w:t>PDCCH-skipping</w:t>
      </w:r>
    </w:p>
    <w:p w14:paraId="05CD2708" w14:textId="16D48E25" w:rsidR="000622F5" w:rsidRDefault="00620E18" w:rsidP="00834005">
      <w:pPr>
        <w:rPr>
          <w:lang w:eastAsia="ja-JP"/>
        </w:rPr>
      </w:pPr>
      <w:r>
        <w:rPr>
          <w:lang w:eastAsia="ja-JP"/>
        </w:rPr>
        <w:t xml:space="preserve">For PDCCH-skipping, the effect of the mismatch between the NW and the UE may be smaller compared to SSSG switching, i.e., the effect may come only when the UE is configured with sufficiently large skipping durations. Therefore, </w:t>
      </w:r>
      <w:proofErr w:type="gramStart"/>
      <w:r>
        <w:rPr>
          <w:lang w:eastAsia="ja-JP"/>
        </w:rPr>
        <w:t>as long as</w:t>
      </w:r>
      <w:proofErr w:type="gramEnd"/>
      <w:r>
        <w:rPr>
          <w:lang w:eastAsia="ja-JP"/>
        </w:rPr>
        <w:t xml:space="preserve"> the NW has opportunit</w:t>
      </w:r>
      <w:r w:rsidR="00DD18E0">
        <w:rPr>
          <w:lang w:eastAsia="ja-JP"/>
        </w:rPr>
        <w:t>ies</w:t>
      </w:r>
      <w:r>
        <w:rPr>
          <w:lang w:eastAsia="ja-JP"/>
        </w:rPr>
        <w:t xml:space="preserve"> to </w:t>
      </w:r>
      <w:r w:rsidR="00DD18E0">
        <w:rPr>
          <w:lang w:eastAsia="ja-JP"/>
        </w:rPr>
        <w:t>send the retransmission (if the UE fails to decode the PDSCH) the UE may still gain power-saving while not necessarily decrease the throughput. Therefore, the UE may apply PDCCH-skipping after receiving the indication, and if the UE fails to decode the PDSCH, the UE then wake</w:t>
      </w:r>
      <w:r w:rsidR="006B79D6">
        <w:rPr>
          <w:lang w:eastAsia="ja-JP"/>
        </w:rPr>
        <w:t>s up</w:t>
      </w:r>
      <w:r w:rsidR="00DD18E0">
        <w:rPr>
          <w:lang w:eastAsia="ja-JP"/>
        </w:rPr>
        <w:t xml:space="preserve"> during the retransmission window.</w:t>
      </w:r>
    </w:p>
    <w:p w14:paraId="493C5D0F" w14:textId="6D416A99" w:rsidR="00DD18E0" w:rsidRDefault="00DD18E0" w:rsidP="00834005">
      <w:pPr>
        <w:rPr>
          <w:lang w:eastAsia="ja-JP"/>
        </w:rPr>
      </w:pPr>
      <w:r>
        <w:rPr>
          <w:lang w:eastAsia="ja-JP"/>
        </w:rPr>
        <w:t>It should be noted, however, it is possible that the UE may also fail to decode the PDSCH during the retransmission.</w:t>
      </w:r>
      <w:r w:rsidR="002D1B76">
        <w:rPr>
          <w:lang w:eastAsia="ja-JP"/>
        </w:rPr>
        <w:t xml:space="preserve"> Thus, to have a more updated condition, the NACK may be used as an indication to cancel the PDCCH-skipping. </w:t>
      </w:r>
      <w:r w:rsidR="00574DFA">
        <w:rPr>
          <w:lang w:eastAsia="ja-JP"/>
        </w:rPr>
        <w:t>This approach will also give an implicit guarantee that the UE will monitor the retransmission in the same SSSG used before the skipping duration (i.e., most likely the dense monitoring). After the indication is canceled, and i</w:t>
      </w:r>
      <w:r w:rsidR="002D1B76">
        <w:rPr>
          <w:lang w:eastAsia="ja-JP"/>
        </w:rPr>
        <w:t>f the NW sees that it is still beneficial for the UE to have the skipping, the NW may then send another skipping indication using the DCI carrying the PDSCH retransmission.</w:t>
      </w:r>
      <w:r w:rsidR="00CA7995">
        <w:rPr>
          <w:lang w:eastAsia="ja-JP"/>
        </w:rPr>
        <w:t xml:space="preserve"> To make sure that the UE </w:t>
      </w:r>
      <w:proofErr w:type="gramStart"/>
      <w:r w:rsidR="00CA7995">
        <w:rPr>
          <w:lang w:eastAsia="ja-JP"/>
        </w:rPr>
        <w:t>is able to</w:t>
      </w:r>
      <w:proofErr w:type="gramEnd"/>
      <w:r w:rsidR="00CA7995">
        <w:rPr>
          <w:lang w:eastAsia="ja-JP"/>
        </w:rPr>
        <w:t xml:space="preserve"> monitor the retransmission, a certain gap between the NACK transmission and the possible retransmission could be introduced.</w:t>
      </w:r>
    </w:p>
    <w:p w14:paraId="236BC049" w14:textId="4D64F30B" w:rsidR="005D28A8" w:rsidRPr="00196B6A" w:rsidRDefault="005D28A8" w:rsidP="005D28A8">
      <w:pPr>
        <w:pStyle w:val="Proposal"/>
        <w:numPr>
          <w:ilvl w:val="0"/>
          <w:numId w:val="2"/>
        </w:numPr>
        <w:tabs>
          <w:tab w:val="clear" w:pos="1304"/>
        </w:tabs>
        <w:ind w:left="1701" w:hanging="1701"/>
        <w:rPr>
          <w:rFonts w:asciiTheme="minorHAnsi" w:hAnsiTheme="minorHAnsi" w:cstheme="minorHAnsi"/>
        </w:rPr>
      </w:pPr>
      <w:bookmarkStart w:id="37" w:name="_Toc84011779"/>
      <w:r>
        <w:rPr>
          <w:rFonts w:asciiTheme="minorHAnsi" w:hAnsiTheme="minorHAnsi" w:cstheme="minorHAnsi"/>
        </w:rPr>
        <w:t xml:space="preserve">For </w:t>
      </w:r>
      <w:r w:rsidR="00AF7939">
        <w:rPr>
          <w:rFonts w:asciiTheme="minorHAnsi" w:hAnsiTheme="minorHAnsi" w:cstheme="minorHAnsi"/>
        </w:rPr>
        <w:t>PDCCH-skipping</w:t>
      </w:r>
      <w:r w:rsidR="000111E3" w:rsidRPr="000111E3">
        <w:rPr>
          <w:rFonts w:asciiTheme="minorHAnsi" w:hAnsiTheme="minorHAnsi" w:cstheme="minorHAnsi"/>
        </w:rPr>
        <w:t xml:space="preserve"> </w:t>
      </w:r>
      <w:r w:rsidR="000111E3">
        <w:rPr>
          <w:rFonts w:asciiTheme="minorHAnsi" w:hAnsiTheme="minorHAnsi" w:cstheme="minorHAnsi"/>
        </w:rPr>
        <w:t>via scheduling DCI format 1-1/1-2</w:t>
      </w:r>
      <w:r w:rsidR="00AF7939">
        <w:rPr>
          <w:rFonts w:asciiTheme="minorHAnsi" w:hAnsiTheme="minorHAnsi" w:cstheme="minorHAnsi"/>
        </w:rPr>
        <w:t>,</w:t>
      </w:r>
      <w:r w:rsidR="000111E3">
        <w:rPr>
          <w:rFonts w:asciiTheme="minorHAnsi" w:hAnsiTheme="minorHAnsi" w:cstheme="minorHAnsi"/>
        </w:rPr>
        <w:t xml:space="preserve"> UE</w:t>
      </w:r>
      <w:r w:rsidR="00AF7939">
        <w:rPr>
          <w:rFonts w:asciiTheme="minorHAnsi" w:hAnsiTheme="minorHAnsi" w:cstheme="minorHAnsi"/>
        </w:rPr>
        <w:t xml:space="preserve"> appl</w:t>
      </w:r>
      <w:r w:rsidR="000111E3">
        <w:rPr>
          <w:rFonts w:asciiTheme="minorHAnsi" w:hAnsiTheme="minorHAnsi" w:cstheme="minorHAnsi"/>
        </w:rPr>
        <w:t>ies</w:t>
      </w:r>
      <w:r w:rsidR="00AF7939">
        <w:rPr>
          <w:rFonts w:asciiTheme="minorHAnsi" w:hAnsiTheme="minorHAnsi" w:cstheme="minorHAnsi"/>
        </w:rPr>
        <w:t xml:space="preserve"> the skipping after the UE receives the indication</w:t>
      </w:r>
      <w:r>
        <w:rPr>
          <w:rFonts w:asciiTheme="minorHAnsi" w:hAnsiTheme="minorHAnsi" w:cstheme="minorHAnsi"/>
        </w:rPr>
        <w:t>.</w:t>
      </w:r>
      <w:r w:rsidR="00AF7939">
        <w:rPr>
          <w:rFonts w:asciiTheme="minorHAnsi" w:hAnsiTheme="minorHAnsi" w:cstheme="minorHAnsi"/>
        </w:rPr>
        <w:t xml:space="preserve"> If the UE fails to decode the PDSCH (and transmit</w:t>
      </w:r>
      <w:r w:rsidR="00D82CED">
        <w:rPr>
          <w:rFonts w:asciiTheme="minorHAnsi" w:hAnsiTheme="minorHAnsi" w:cstheme="minorHAnsi"/>
        </w:rPr>
        <w:t>s a</w:t>
      </w:r>
      <w:r w:rsidR="00AF7939">
        <w:rPr>
          <w:rFonts w:asciiTheme="minorHAnsi" w:hAnsiTheme="minorHAnsi" w:cstheme="minorHAnsi"/>
        </w:rPr>
        <w:t xml:space="preserve"> NACK), the skipping is canceled</w:t>
      </w:r>
      <w:r w:rsidR="000111E3">
        <w:rPr>
          <w:rFonts w:asciiTheme="minorHAnsi" w:hAnsiTheme="minorHAnsi" w:cstheme="minorHAnsi"/>
        </w:rPr>
        <w:t xml:space="preserve"> in the slots after the NACK </w:t>
      </w:r>
      <w:r w:rsidR="00D937B2">
        <w:rPr>
          <w:rFonts w:asciiTheme="minorHAnsi" w:hAnsiTheme="minorHAnsi" w:cstheme="minorHAnsi"/>
        </w:rPr>
        <w:t xml:space="preserve">transmission </w:t>
      </w:r>
      <w:r w:rsidR="000111E3">
        <w:rPr>
          <w:rFonts w:asciiTheme="minorHAnsi" w:hAnsiTheme="minorHAnsi" w:cstheme="minorHAnsi"/>
        </w:rPr>
        <w:t>(if any)</w:t>
      </w:r>
      <w:r w:rsidR="00AF7939">
        <w:rPr>
          <w:rFonts w:asciiTheme="minorHAnsi" w:hAnsiTheme="minorHAnsi" w:cstheme="minorHAnsi"/>
        </w:rPr>
        <w:t>.</w:t>
      </w:r>
      <w:bookmarkEnd w:id="37"/>
    </w:p>
    <w:p w14:paraId="254BF459" w14:textId="2FAF2ACE" w:rsidR="002B6A88" w:rsidRDefault="002B6A88">
      <w:pPr>
        <w:pStyle w:val="Heading3"/>
      </w:pPr>
      <w:r>
        <w:t>2.3.3</w:t>
      </w:r>
      <w:r>
        <w:tab/>
        <w:t>UE behaviour/assumption during application delay</w:t>
      </w:r>
    </w:p>
    <w:p w14:paraId="3BBD9C78" w14:textId="77777777" w:rsidR="0093376C" w:rsidRPr="00031D72" w:rsidRDefault="0093376C" w:rsidP="0093376C">
      <w:pPr>
        <w:rPr>
          <w:lang w:val="en-GB" w:eastAsia="ja-JP"/>
        </w:rPr>
      </w:pPr>
      <w:r w:rsidRPr="00031D72">
        <w:rPr>
          <w:lang w:val="en-GB" w:eastAsia="ja-JP"/>
        </w:rPr>
        <w:t>During the application delay, the NW and the UE need to have the same understanding of the expected behaviour. First, it needs to be clarified whether there could be transmission inside the application delay or not. In the last meeting, it is agreed that the impact on the new data transmission or data retransmission should be minimized. Thus, it is reasonable to design the fast active-time-switching mechanisms without interruptions to UE transmission/reception on any serving cell during the switching. Other UE power savings approaches that need RF retuning and interruptions can be used if more power savings are needed.</w:t>
      </w:r>
    </w:p>
    <w:p w14:paraId="742886F9" w14:textId="77777777" w:rsidR="0093376C" w:rsidRPr="00031D72" w:rsidRDefault="0093376C" w:rsidP="0093376C">
      <w:pPr>
        <w:pStyle w:val="Proposal"/>
        <w:numPr>
          <w:ilvl w:val="0"/>
          <w:numId w:val="2"/>
        </w:numPr>
        <w:tabs>
          <w:tab w:val="clear" w:pos="1304"/>
        </w:tabs>
        <w:ind w:left="1701" w:hanging="1701"/>
        <w:rPr>
          <w:rFonts w:asciiTheme="minorHAnsi" w:hAnsiTheme="minorHAnsi" w:cstheme="minorHAnsi"/>
        </w:rPr>
      </w:pPr>
      <w:bookmarkStart w:id="38" w:name="_Toc47731210"/>
      <w:bookmarkStart w:id="39" w:name="_Toc57649589"/>
      <w:bookmarkStart w:id="40" w:name="_Toc71665281"/>
      <w:bookmarkStart w:id="41" w:name="_Toc78814446"/>
      <w:bookmarkStart w:id="42" w:name="_Toc84011780"/>
      <w:r w:rsidRPr="00031D72">
        <w:rPr>
          <w:rFonts w:asciiTheme="minorHAnsi" w:hAnsiTheme="minorHAnsi" w:cstheme="minorHAnsi"/>
        </w:rPr>
        <w:t>PDCCH monitoring adaptation for Rel. 17 should not entail an interruption to UE transmission/reception on any serving cell.</w:t>
      </w:r>
      <w:bookmarkEnd w:id="38"/>
      <w:bookmarkEnd w:id="39"/>
      <w:bookmarkEnd w:id="40"/>
      <w:bookmarkEnd w:id="41"/>
      <w:bookmarkEnd w:id="42"/>
      <w:r w:rsidRPr="00031D72">
        <w:rPr>
          <w:rFonts w:asciiTheme="minorHAnsi" w:hAnsiTheme="minorHAnsi" w:cstheme="minorHAnsi"/>
        </w:rPr>
        <w:t xml:space="preserve"> </w:t>
      </w:r>
    </w:p>
    <w:p w14:paraId="0E5CBBF0" w14:textId="77777777" w:rsidR="0093376C" w:rsidRPr="00031D72" w:rsidRDefault="0093376C" w:rsidP="0093376C">
      <w:pPr>
        <w:rPr>
          <w:lang w:val="en-GB" w:eastAsia="ja-JP"/>
        </w:rPr>
      </w:pPr>
      <w:r w:rsidRPr="00031D72">
        <w:rPr>
          <w:lang w:val="en-GB" w:eastAsia="ja-JP"/>
        </w:rPr>
        <w:t xml:space="preserve">In addition, it also needs to be clarified, whether if different switching indications can be received during the application delay. Here, the straightforward approach is to use a similar assumption as in the Rel. 16 enhanced cross-slot scheduling feature, i.e., the UE should not receive different switching indications during the application delay. </w:t>
      </w:r>
    </w:p>
    <w:p w14:paraId="16A2A9C7" w14:textId="77777777" w:rsidR="0093376C" w:rsidRPr="00031D72" w:rsidRDefault="0093376C" w:rsidP="0093376C">
      <w:pPr>
        <w:rPr>
          <w:lang w:val="en-GB" w:eastAsia="ja-JP"/>
        </w:rPr>
      </w:pPr>
      <w:r w:rsidRPr="00031D72">
        <w:rPr>
          <w:lang w:val="en-GB" w:eastAsia="ja-JP"/>
        </w:rPr>
        <w:t>Furthermore, it needs to be clarified whether receiving PDCCH during the application delay will extend the application delay. In the other words, it should be clarified whether the newly indicated SS-set group will start X slots after the slot in which the first switching indication is received or X slots after the slot in which the last switching indication is received by the UE. A new transmission during the application delay may happen mostly in the case of the UE is on the transition from the sparse PDCCH monitoring to dense PDCCH monitoring. Thus, it will be beneficial if the new transmission does not extend the application delay.</w:t>
      </w:r>
    </w:p>
    <w:p w14:paraId="7957E49F" w14:textId="77777777" w:rsidR="0093376C" w:rsidRPr="00031D72" w:rsidRDefault="0093376C" w:rsidP="0093376C">
      <w:pPr>
        <w:rPr>
          <w:lang w:val="en-GB" w:eastAsia="ja-JP"/>
        </w:rPr>
      </w:pPr>
      <w:r w:rsidRPr="00031D72">
        <w:rPr>
          <w:lang w:val="en-GB" w:eastAsia="ja-JP"/>
        </w:rPr>
        <w:lastRenderedPageBreak/>
        <w:t xml:space="preserve">For the case of retransmission, however, it is important that the NW could finish the retransmission process before entering the sparse PDCCH monitoring or the skipping duration. Therefore, in this case, it will be beneficial if the application delay is extended. </w:t>
      </w:r>
    </w:p>
    <w:p w14:paraId="3BEAA3D8" w14:textId="40204C4B" w:rsidR="0093376C" w:rsidRPr="00031D72" w:rsidRDefault="0093376C" w:rsidP="0093376C">
      <w:pPr>
        <w:rPr>
          <w:lang w:val="en-GB" w:eastAsia="ja-JP"/>
        </w:rPr>
      </w:pPr>
      <w:r w:rsidRPr="00031D72">
        <w:rPr>
          <w:lang w:val="en-GB" w:eastAsia="ja-JP"/>
        </w:rPr>
        <w:t xml:space="preserve">In addition to the above, it also needs to be clarified whether the application delay will be the same for all switching indications, or will it be different for different switching indications. While having different application delays will be beneficial from the power-saving and UPT perspective, this may not be beneficial in terms of alignment between the NW and the UE. For example, if the HARQ is not considered for the transition from sparse monitoring to dense monitoring, it may be possible that the NW is already </w:t>
      </w:r>
      <w:r w:rsidR="00D82CED">
        <w:rPr>
          <w:lang w:val="en-GB" w:eastAsia="ja-JP"/>
        </w:rPr>
        <w:t>assuming</w:t>
      </w:r>
      <w:r w:rsidRPr="00031D72">
        <w:rPr>
          <w:lang w:val="en-GB" w:eastAsia="ja-JP"/>
        </w:rPr>
        <w:t xml:space="preserve"> the dense monitoring while the UE is still in sparse monitoring (as it does not successfully receive the switching indication).</w:t>
      </w:r>
    </w:p>
    <w:p w14:paraId="339C6784" w14:textId="77777777" w:rsidR="0093376C" w:rsidRPr="00031D72" w:rsidRDefault="0093376C" w:rsidP="0093376C">
      <w:pPr>
        <w:pStyle w:val="Observation"/>
        <w:rPr>
          <w:rFonts w:asciiTheme="minorHAnsi" w:hAnsiTheme="minorHAnsi" w:cstheme="minorHAnsi"/>
        </w:rPr>
      </w:pPr>
      <w:bookmarkStart w:id="43" w:name="_Toc71665271"/>
      <w:bookmarkStart w:id="44" w:name="_Toc73376896"/>
      <w:bookmarkStart w:id="45" w:name="_Toc84011134"/>
      <w:r w:rsidRPr="00031D72" w:rsidDel="000C3791">
        <w:rPr>
          <w:rFonts w:asciiTheme="minorHAnsi" w:hAnsiTheme="minorHAnsi" w:cstheme="minorHAnsi"/>
        </w:rPr>
        <w:t>UE</w:t>
      </w:r>
      <w:r w:rsidRPr="00031D72">
        <w:rPr>
          <w:rFonts w:asciiTheme="minorHAnsi" w:hAnsiTheme="minorHAnsi" w:cstheme="minorHAnsi"/>
        </w:rPr>
        <w:t xml:space="preserve"> PDCCH monitoring </w:t>
      </w:r>
      <w:r w:rsidRPr="00031D72" w:rsidDel="000C3791">
        <w:rPr>
          <w:rFonts w:asciiTheme="minorHAnsi" w:hAnsiTheme="minorHAnsi" w:cstheme="minorHAnsi"/>
        </w:rPr>
        <w:t xml:space="preserve">behavior during </w:t>
      </w:r>
      <w:r w:rsidRPr="00031D72">
        <w:rPr>
          <w:rFonts w:asciiTheme="minorHAnsi" w:hAnsiTheme="minorHAnsi" w:cstheme="minorHAnsi"/>
        </w:rPr>
        <w:t>PDCCH monitoring adaptation application delay should be clear to avoid different understanding between NW and UE.</w:t>
      </w:r>
      <w:bookmarkEnd w:id="43"/>
      <w:bookmarkEnd w:id="44"/>
      <w:bookmarkEnd w:id="45"/>
    </w:p>
    <w:p w14:paraId="6E09E0BF" w14:textId="77777777" w:rsidR="0093376C" w:rsidRPr="00031D72" w:rsidRDefault="0093376C" w:rsidP="0093376C">
      <w:pPr>
        <w:rPr>
          <w:lang w:eastAsia="ja-JP"/>
        </w:rPr>
      </w:pP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273A85" w:rsidRDefault="000916B4" w:rsidP="000916B4">
      <w:pPr>
        <w:pStyle w:val="BodyText"/>
        <w:rPr>
          <w:rFonts w:asciiTheme="minorHAnsi" w:hAnsiTheme="minorHAnsi" w:cstheme="minorHAnsi"/>
        </w:rPr>
      </w:pPr>
      <w:r w:rsidRPr="00273A85">
        <w:rPr>
          <w:rFonts w:asciiTheme="minorHAnsi" w:hAnsiTheme="minorHAnsi" w:cstheme="minorHAnsi"/>
        </w:rPr>
        <w:t xml:space="preserve">In section 2, the following observations and proposals were made: </w:t>
      </w:r>
    </w:p>
    <w:p w14:paraId="592634AE" w14:textId="77777777" w:rsidR="00DD09D8" w:rsidRDefault="000916B4">
      <w:pPr>
        <w:pStyle w:val="TableofFigures"/>
        <w:tabs>
          <w:tab w:val="right" w:leader="dot" w:pos="9629"/>
        </w:tabs>
        <w:rPr>
          <w:rFonts w:asciiTheme="minorHAnsi" w:eastAsiaTheme="minorEastAsia"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\f O \n \h \z \t "Observation" \c </w:instrText>
      </w:r>
      <w:r w:rsidRPr="0073206E">
        <w:rPr>
          <w:rFonts w:asciiTheme="minorHAnsi" w:hAnsiTheme="minorHAnsi" w:cstheme="minorHAnsi"/>
          <w:b w:val="0"/>
          <w:bCs/>
        </w:rPr>
        <w:fldChar w:fldCharType="separate"/>
      </w:r>
      <w:hyperlink w:anchor="_Toc84011133" w:history="1">
        <w:r w:rsidR="00DD09D8" w:rsidRPr="008901D5">
          <w:rPr>
            <w:rStyle w:val="Hyperlink"/>
            <w:rFonts w:cstheme="minorHAnsi"/>
            <w:noProof/>
          </w:rPr>
          <w:t>Observation 1</w:t>
        </w:r>
        <w:r w:rsidR="00DD09D8">
          <w:rPr>
            <w:rFonts w:asciiTheme="minorHAnsi" w:eastAsiaTheme="minorEastAsia" w:hAnsiTheme="minorHAnsi"/>
            <w:b w:val="0"/>
            <w:noProof/>
          </w:rPr>
          <w:tab/>
        </w:r>
        <w:r w:rsidR="00DD09D8" w:rsidRPr="008901D5">
          <w:rPr>
            <w:rStyle w:val="Hyperlink"/>
            <w:rFonts w:cstheme="minorHAnsi"/>
            <w:noProof/>
          </w:rPr>
          <w:t>Existing Rel-16 value range of SSSG switching timer (e.g. max 20 ms) can be insufficient for some use cases e.g. for timer-based switching from sparse SSSG to dense SSSG when DRX IAT is running.</w:t>
        </w:r>
      </w:hyperlink>
    </w:p>
    <w:p w14:paraId="29BFDDA1" w14:textId="77777777" w:rsidR="00DD09D8" w:rsidRDefault="00180738">
      <w:pPr>
        <w:pStyle w:val="TableofFigures"/>
        <w:tabs>
          <w:tab w:val="right" w:leader="dot" w:pos="9629"/>
        </w:tabs>
        <w:rPr>
          <w:rFonts w:asciiTheme="minorHAnsi" w:eastAsiaTheme="minorEastAsia" w:hAnsiTheme="minorHAnsi"/>
          <w:b w:val="0"/>
          <w:noProof/>
        </w:rPr>
      </w:pPr>
      <w:hyperlink w:anchor="_Toc84011134" w:history="1">
        <w:r w:rsidR="00DD09D8" w:rsidRPr="008901D5">
          <w:rPr>
            <w:rStyle w:val="Hyperlink"/>
            <w:rFonts w:cstheme="minorHAnsi"/>
            <w:noProof/>
          </w:rPr>
          <w:t>Observation 2</w:t>
        </w:r>
        <w:r w:rsidR="00DD09D8">
          <w:rPr>
            <w:rFonts w:asciiTheme="minorHAnsi" w:eastAsiaTheme="minorEastAsia" w:hAnsiTheme="minorHAnsi"/>
            <w:b w:val="0"/>
            <w:noProof/>
          </w:rPr>
          <w:tab/>
        </w:r>
        <w:r w:rsidR="00DD09D8" w:rsidRPr="008901D5">
          <w:rPr>
            <w:rStyle w:val="Hyperlink"/>
            <w:rFonts w:cstheme="minorHAnsi"/>
            <w:noProof/>
          </w:rPr>
          <w:t>UE PDCCH monitoring behavior during PDCCH monitoring adaptation application delay should be clear to avoid different understanding between NW and UE.</w:t>
        </w:r>
      </w:hyperlink>
    </w:p>
    <w:p w14:paraId="4B1FB8F3" w14:textId="40A63FA8" w:rsidR="000916B4" w:rsidRPr="0073206E" w:rsidRDefault="000916B4" w:rsidP="000916B4">
      <w:pPr>
        <w:pStyle w:val="TableofFigures"/>
        <w:tabs>
          <w:tab w:val="right" w:leader="dot" w:pos="9629"/>
        </w:tabs>
        <w:rPr>
          <w:rFonts w:asciiTheme="minorHAnsi" w:hAnsiTheme="minorHAnsi" w:cstheme="minorHAnsi"/>
          <w:b w:val="0"/>
          <w:bCs/>
        </w:rPr>
      </w:pPr>
      <w:r w:rsidRPr="0073206E">
        <w:rPr>
          <w:rFonts w:asciiTheme="minorHAnsi" w:hAnsiTheme="minorHAnsi" w:cstheme="minorHAnsi"/>
          <w:b w:val="0"/>
          <w:bCs/>
        </w:rPr>
        <w:fldChar w:fldCharType="end"/>
      </w:r>
    </w:p>
    <w:p w14:paraId="1451B0DB" w14:textId="77777777" w:rsidR="006131F3" w:rsidRDefault="000916B4">
      <w:pPr>
        <w:pStyle w:val="TableofFigures"/>
        <w:tabs>
          <w:tab w:val="right" w:leader="dot" w:pos="9629"/>
        </w:tabs>
        <w:rPr>
          <w:rFonts w:asciiTheme="minorHAnsi" w:eastAsiaTheme="minorEastAsia"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4011762" w:history="1">
        <w:r w:rsidR="006131F3" w:rsidRPr="00FD3330">
          <w:rPr>
            <w:rStyle w:val="Hyperlink"/>
            <w:rFonts w:cstheme="minorHAnsi"/>
            <w:noProof/>
          </w:rPr>
          <w:t>Proposal 1</w:t>
        </w:r>
        <w:r w:rsidR="006131F3">
          <w:rPr>
            <w:rFonts w:asciiTheme="minorHAnsi" w:eastAsiaTheme="minorEastAsia" w:hAnsiTheme="minorHAnsi"/>
            <w:b w:val="0"/>
            <w:noProof/>
          </w:rPr>
          <w:tab/>
        </w:r>
        <w:r w:rsidR="006131F3" w:rsidRPr="00FD3330">
          <w:rPr>
            <w:rStyle w:val="Hyperlink"/>
            <w:rFonts w:cstheme="minorHAnsi"/>
            <w:noProof/>
          </w:rPr>
          <w:t>For a given serving cell, when UE is configured with only PDCCH-skipping, up to 3 skipping durations (&gt;0) are supported.</w:t>
        </w:r>
      </w:hyperlink>
    </w:p>
    <w:p w14:paraId="1CFA6F91" w14:textId="77777777" w:rsidR="006131F3" w:rsidRDefault="006131F3">
      <w:pPr>
        <w:pStyle w:val="TableofFigures"/>
        <w:tabs>
          <w:tab w:val="right" w:leader="dot" w:pos="9629"/>
        </w:tabs>
        <w:rPr>
          <w:rFonts w:asciiTheme="minorHAnsi" w:eastAsiaTheme="minorEastAsia" w:hAnsiTheme="minorHAnsi"/>
          <w:b w:val="0"/>
          <w:noProof/>
        </w:rPr>
      </w:pPr>
      <w:hyperlink w:anchor="_Toc84011763" w:history="1">
        <w:r w:rsidRPr="00FD3330">
          <w:rPr>
            <w:rStyle w:val="Hyperlink"/>
            <w:rFonts w:cstheme="minorHAnsi"/>
            <w:noProof/>
          </w:rPr>
          <w:t>Proposal 2</w:t>
        </w:r>
        <w:r>
          <w:rPr>
            <w:rFonts w:asciiTheme="minorHAnsi" w:eastAsiaTheme="minorEastAsia" w:hAnsiTheme="minorHAnsi"/>
            <w:b w:val="0"/>
            <w:noProof/>
          </w:rPr>
          <w:tab/>
        </w:r>
        <w:r w:rsidRPr="00FD3330">
          <w:rPr>
            <w:rStyle w:val="Hyperlink"/>
            <w:rFonts w:cstheme="minorHAnsi"/>
            <w:noProof/>
          </w:rPr>
          <w:t>For a given serving cell, when UE is configured with only SSSG-switching, 1 bit in the bitfield is used when 2 SSSGs are configured and up to 2 bits in the bitfield are used when 3 SSSGs are configured.</w:t>
        </w:r>
      </w:hyperlink>
    </w:p>
    <w:p w14:paraId="4E96D562" w14:textId="77777777" w:rsidR="006131F3" w:rsidRDefault="006131F3">
      <w:pPr>
        <w:pStyle w:val="TableofFigures"/>
        <w:tabs>
          <w:tab w:val="right" w:leader="dot" w:pos="9629"/>
        </w:tabs>
        <w:rPr>
          <w:rFonts w:asciiTheme="minorHAnsi" w:eastAsiaTheme="minorEastAsia" w:hAnsiTheme="minorHAnsi"/>
          <w:b w:val="0"/>
          <w:noProof/>
        </w:rPr>
      </w:pPr>
      <w:hyperlink w:anchor="_Toc84011764" w:history="1">
        <w:r w:rsidRPr="00FD3330">
          <w:rPr>
            <w:rStyle w:val="Hyperlink"/>
            <w:rFonts w:cstheme="minorHAnsi"/>
            <w:noProof/>
          </w:rPr>
          <w:t>Proposal 3</w:t>
        </w:r>
        <w:r>
          <w:rPr>
            <w:rFonts w:asciiTheme="minorHAnsi" w:eastAsiaTheme="minorEastAsia" w:hAnsiTheme="minorHAnsi"/>
            <w:b w:val="0"/>
            <w:noProof/>
          </w:rPr>
          <w:tab/>
        </w:r>
        <w:r w:rsidRPr="00FD3330">
          <w:rPr>
            <w:rStyle w:val="Hyperlink"/>
            <w:rFonts w:cstheme="minorHAnsi"/>
            <w:noProof/>
          </w:rPr>
          <w:t>For a given serving cell, when UE is configured with both PDCCH-skipping and SSSG-switching, configuration of 2 SSSGs and up to 2 skipping durations is supported.</w:t>
        </w:r>
      </w:hyperlink>
    </w:p>
    <w:p w14:paraId="0B84E3ED" w14:textId="77777777" w:rsidR="006131F3" w:rsidRDefault="006131F3">
      <w:pPr>
        <w:pStyle w:val="TableofFigures"/>
        <w:tabs>
          <w:tab w:val="right" w:leader="dot" w:pos="9629"/>
        </w:tabs>
        <w:rPr>
          <w:rFonts w:asciiTheme="minorHAnsi" w:eastAsiaTheme="minorEastAsia" w:hAnsiTheme="minorHAnsi"/>
          <w:b w:val="0"/>
          <w:noProof/>
        </w:rPr>
      </w:pPr>
      <w:hyperlink w:anchor="_Toc84011765" w:history="1">
        <w:r w:rsidRPr="00FD3330">
          <w:rPr>
            <w:rStyle w:val="Hyperlink"/>
            <w:rFonts w:cstheme="minorHAnsi"/>
            <w:noProof/>
          </w:rPr>
          <w:t>Proposal 4</w:t>
        </w:r>
        <w:r>
          <w:rPr>
            <w:rFonts w:asciiTheme="minorHAnsi" w:eastAsiaTheme="minorEastAsia" w:hAnsiTheme="minorHAnsi"/>
            <w:b w:val="0"/>
            <w:noProof/>
          </w:rPr>
          <w:tab/>
        </w:r>
        <w:r w:rsidRPr="00FD3330">
          <w:rPr>
            <w:rStyle w:val="Hyperlink"/>
            <w:rFonts w:cstheme="minorHAnsi"/>
            <w:noProof/>
          </w:rPr>
          <w:t>The skipping durations are configured per BWP.</w:t>
        </w:r>
      </w:hyperlink>
    </w:p>
    <w:p w14:paraId="0428ADFA" w14:textId="77777777" w:rsidR="006131F3" w:rsidRDefault="006131F3">
      <w:pPr>
        <w:pStyle w:val="TableofFigures"/>
        <w:tabs>
          <w:tab w:val="right" w:leader="dot" w:pos="9629"/>
        </w:tabs>
        <w:rPr>
          <w:rFonts w:asciiTheme="minorHAnsi" w:eastAsiaTheme="minorEastAsia" w:hAnsiTheme="minorHAnsi"/>
          <w:b w:val="0"/>
          <w:noProof/>
        </w:rPr>
      </w:pPr>
      <w:hyperlink w:anchor="_Toc84011766" w:history="1">
        <w:r w:rsidRPr="00FD3330">
          <w:rPr>
            <w:rStyle w:val="Hyperlink"/>
            <w:rFonts w:cstheme="minorHAnsi"/>
            <w:noProof/>
          </w:rPr>
          <w:t>Proposal 5</w:t>
        </w:r>
        <w:r>
          <w:rPr>
            <w:rFonts w:asciiTheme="minorHAnsi" w:eastAsiaTheme="minorEastAsia" w:hAnsiTheme="minorHAnsi"/>
            <w:b w:val="0"/>
            <w:noProof/>
          </w:rPr>
          <w:tab/>
        </w:r>
        <w:r w:rsidRPr="00FD3330">
          <w:rPr>
            <w:rStyle w:val="Hyperlink"/>
            <w:rFonts w:cstheme="minorHAnsi"/>
            <w:noProof/>
          </w:rPr>
          <w:t>For PDCCH-skipping, the skipping duration is defined in units of slots of the cell for which PDCCH monitoring behavior is being adapted.</w:t>
        </w:r>
      </w:hyperlink>
    </w:p>
    <w:p w14:paraId="27A7101C" w14:textId="77777777" w:rsidR="006131F3" w:rsidRDefault="006131F3">
      <w:pPr>
        <w:pStyle w:val="TableofFigures"/>
        <w:tabs>
          <w:tab w:val="right" w:leader="dot" w:pos="9629"/>
        </w:tabs>
        <w:rPr>
          <w:rFonts w:asciiTheme="minorHAnsi" w:eastAsiaTheme="minorEastAsia" w:hAnsiTheme="minorHAnsi"/>
          <w:b w:val="0"/>
          <w:noProof/>
        </w:rPr>
      </w:pPr>
      <w:hyperlink w:anchor="_Toc84011767" w:history="1">
        <w:r w:rsidRPr="00FD3330">
          <w:rPr>
            <w:rStyle w:val="Hyperlink"/>
            <w:rFonts w:cstheme="minorHAnsi"/>
            <w:noProof/>
          </w:rPr>
          <w:t>Proposal 6</w:t>
        </w:r>
        <w:r>
          <w:rPr>
            <w:rFonts w:asciiTheme="minorHAnsi" w:eastAsiaTheme="minorEastAsia" w:hAnsiTheme="minorHAnsi"/>
            <w:b w:val="0"/>
            <w:noProof/>
          </w:rPr>
          <w:tab/>
        </w:r>
        <w:r w:rsidRPr="00FD3330">
          <w:rPr>
            <w:rStyle w:val="Hyperlink"/>
            <w:rFonts w:cstheme="minorHAnsi"/>
            <w:noProof/>
          </w:rPr>
          <w:t>For Rel. 17 PDCCH monitoring adaptation, extended value range of SSSG switching timer (compared to Rel-16) is supported. FFS : detailed values</w:t>
        </w:r>
      </w:hyperlink>
    </w:p>
    <w:p w14:paraId="4F21D62A" w14:textId="77777777" w:rsidR="006131F3" w:rsidRDefault="006131F3">
      <w:pPr>
        <w:pStyle w:val="TableofFigures"/>
        <w:tabs>
          <w:tab w:val="right" w:leader="dot" w:pos="9629"/>
        </w:tabs>
        <w:rPr>
          <w:rFonts w:asciiTheme="minorHAnsi" w:eastAsiaTheme="minorEastAsia" w:hAnsiTheme="minorHAnsi"/>
          <w:b w:val="0"/>
          <w:noProof/>
        </w:rPr>
      </w:pPr>
      <w:hyperlink w:anchor="_Toc84011768" w:history="1">
        <w:r w:rsidRPr="00FD3330">
          <w:rPr>
            <w:rStyle w:val="Hyperlink"/>
            <w:rFonts w:cstheme="minorHAnsi"/>
            <w:noProof/>
          </w:rPr>
          <w:t>Proposal 7</w:t>
        </w:r>
        <w:r>
          <w:rPr>
            <w:rFonts w:asciiTheme="minorHAnsi" w:eastAsiaTheme="minorEastAsia" w:hAnsiTheme="minorHAnsi"/>
            <w:b w:val="0"/>
            <w:noProof/>
          </w:rPr>
          <w:tab/>
        </w:r>
        <w:r w:rsidRPr="00FD3330">
          <w:rPr>
            <w:rStyle w:val="Hyperlink"/>
            <w:rFonts w:cstheme="minorHAnsi"/>
            <w:noProof/>
          </w:rPr>
          <w:t>Support intercell indication for PDCCH monitoring adaptation.</w:t>
        </w:r>
      </w:hyperlink>
    </w:p>
    <w:p w14:paraId="6021FAD9" w14:textId="77777777" w:rsidR="006131F3" w:rsidRDefault="006131F3">
      <w:pPr>
        <w:pStyle w:val="TableofFigures"/>
        <w:tabs>
          <w:tab w:val="right" w:leader="dot" w:pos="9629"/>
        </w:tabs>
        <w:rPr>
          <w:rFonts w:asciiTheme="minorHAnsi" w:eastAsiaTheme="minorEastAsia" w:hAnsiTheme="minorHAnsi"/>
          <w:b w:val="0"/>
          <w:noProof/>
        </w:rPr>
      </w:pPr>
      <w:hyperlink w:anchor="_Toc84011769" w:history="1">
        <w:r w:rsidRPr="00FD3330">
          <w:rPr>
            <w:rStyle w:val="Hyperlink"/>
            <w:rFonts w:cstheme="minorHAnsi"/>
            <w:noProof/>
          </w:rPr>
          <w:t>Proposal 8</w:t>
        </w:r>
        <w:r>
          <w:rPr>
            <w:rFonts w:asciiTheme="minorHAnsi" w:eastAsiaTheme="minorEastAsia" w:hAnsiTheme="minorHAnsi"/>
            <w:b w:val="0"/>
            <w:noProof/>
          </w:rPr>
          <w:tab/>
        </w:r>
        <w:r w:rsidRPr="00FD3330">
          <w:rPr>
            <w:rStyle w:val="Hyperlink"/>
            <w:rFonts w:cstheme="minorHAnsi"/>
            <w:noProof/>
          </w:rPr>
          <w:t>Indication for PDCCH monitoring adaptation (by SSSG switching and PDCCH skipping for a duration) is supported only via DCI formats 1-1/1-2/0-1/1-1.</w:t>
        </w:r>
      </w:hyperlink>
    </w:p>
    <w:p w14:paraId="12A13EC3" w14:textId="77777777" w:rsidR="006131F3" w:rsidRDefault="006131F3">
      <w:pPr>
        <w:pStyle w:val="TableofFigures"/>
        <w:tabs>
          <w:tab w:val="right" w:leader="dot" w:pos="9629"/>
        </w:tabs>
        <w:rPr>
          <w:rFonts w:asciiTheme="minorHAnsi" w:eastAsiaTheme="minorEastAsia" w:hAnsiTheme="minorHAnsi"/>
          <w:b w:val="0"/>
          <w:noProof/>
        </w:rPr>
      </w:pPr>
      <w:hyperlink w:anchor="_Toc84011770" w:history="1">
        <w:r w:rsidRPr="00FD3330">
          <w:rPr>
            <w:rStyle w:val="Hyperlink"/>
            <w:rFonts w:cstheme="minorHAnsi"/>
            <w:noProof/>
          </w:rPr>
          <w:t>Proposal 9</w:t>
        </w:r>
        <w:r>
          <w:rPr>
            <w:rFonts w:asciiTheme="minorHAnsi" w:eastAsiaTheme="minorEastAsia" w:hAnsiTheme="minorHAnsi"/>
            <w:b w:val="0"/>
            <w:noProof/>
          </w:rPr>
          <w:tab/>
        </w:r>
        <w:r w:rsidRPr="00FD3330">
          <w:rPr>
            <w:rStyle w:val="Hyperlink"/>
            <w:rFonts w:cstheme="minorHAnsi"/>
            <w:noProof/>
          </w:rPr>
          <w:t xml:space="preserve">For a cell for which PDCCH monitoring can be adapted, it should be possible to support different number of bits for same cell indication and </w:t>
        </w:r>
        <w:r w:rsidRPr="00FD3330">
          <w:rPr>
            <w:rStyle w:val="Hyperlink"/>
            <w:rFonts w:cstheme="minorHAnsi"/>
            <w:noProof/>
          </w:rPr>
          <w:lastRenderedPageBreak/>
          <w:t>intercell indication (e.g. 2-bits for indication on same cell and 1-bit for intercell indication from another cell).</w:t>
        </w:r>
      </w:hyperlink>
    </w:p>
    <w:p w14:paraId="4EF16FD8" w14:textId="77777777" w:rsidR="006131F3" w:rsidRDefault="006131F3">
      <w:pPr>
        <w:pStyle w:val="TableofFigures"/>
        <w:tabs>
          <w:tab w:val="right" w:leader="dot" w:pos="9629"/>
        </w:tabs>
        <w:rPr>
          <w:rFonts w:asciiTheme="minorHAnsi" w:eastAsiaTheme="minorEastAsia" w:hAnsiTheme="minorHAnsi"/>
          <w:b w:val="0"/>
          <w:noProof/>
        </w:rPr>
      </w:pPr>
      <w:hyperlink w:anchor="_Toc84011771" w:history="1">
        <w:r w:rsidRPr="00FD3330">
          <w:rPr>
            <w:rStyle w:val="Hyperlink"/>
            <w:rFonts w:cstheme="minorHAnsi"/>
            <w:noProof/>
          </w:rPr>
          <w:t>Proposal 10</w:t>
        </w:r>
        <w:r>
          <w:rPr>
            <w:rFonts w:asciiTheme="minorHAnsi" w:eastAsiaTheme="minorEastAsia" w:hAnsiTheme="minorHAnsi"/>
            <w:b w:val="0"/>
            <w:noProof/>
          </w:rPr>
          <w:tab/>
        </w:r>
        <w:r w:rsidRPr="00FD3330">
          <w:rPr>
            <w:rStyle w:val="Hyperlink"/>
            <w:rFonts w:cstheme="minorHAnsi"/>
            <w:noProof/>
          </w:rPr>
          <w:t>For a cell for which PDCCH monitoring can be adapted, it should be possible to independently configure same cell indication and intercell indication.</w:t>
        </w:r>
      </w:hyperlink>
    </w:p>
    <w:p w14:paraId="1F5C835E" w14:textId="77777777" w:rsidR="006131F3" w:rsidRDefault="006131F3">
      <w:pPr>
        <w:pStyle w:val="TableofFigures"/>
        <w:tabs>
          <w:tab w:val="right" w:leader="dot" w:pos="9629"/>
        </w:tabs>
        <w:rPr>
          <w:rFonts w:asciiTheme="minorHAnsi" w:eastAsiaTheme="minorEastAsia" w:hAnsiTheme="minorHAnsi"/>
          <w:b w:val="0"/>
          <w:noProof/>
        </w:rPr>
      </w:pPr>
      <w:hyperlink w:anchor="_Toc84011772" w:history="1">
        <w:r w:rsidRPr="00FD3330">
          <w:rPr>
            <w:rStyle w:val="Hyperlink"/>
            <w:rFonts w:cstheme="minorHAnsi"/>
            <w:noProof/>
          </w:rPr>
          <w:t>Proposal 11</w:t>
        </w:r>
        <w:r>
          <w:rPr>
            <w:rFonts w:asciiTheme="minorHAnsi" w:eastAsiaTheme="minorEastAsia" w:hAnsiTheme="minorHAnsi"/>
            <w:b w:val="0"/>
            <w:noProof/>
          </w:rPr>
          <w:tab/>
        </w:r>
        <w:r w:rsidRPr="00FD3330">
          <w:rPr>
            <w:rStyle w:val="Hyperlink"/>
            <w:rFonts w:cstheme="minorHAnsi"/>
            <w:noProof/>
          </w:rPr>
          <w:t>For a transition between SSSG1 and SSSG0, a similar mechanism with Rel. 16 SSSG-switching feature is adopted.</w:t>
        </w:r>
      </w:hyperlink>
    </w:p>
    <w:p w14:paraId="3B287515" w14:textId="77777777" w:rsidR="006131F3" w:rsidRDefault="006131F3">
      <w:pPr>
        <w:pStyle w:val="TableofFigures"/>
        <w:tabs>
          <w:tab w:val="right" w:leader="dot" w:pos="9629"/>
        </w:tabs>
        <w:rPr>
          <w:rFonts w:asciiTheme="minorHAnsi" w:eastAsiaTheme="minorEastAsia" w:hAnsiTheme="minorHAnsi"/>
          <w:b w:val="0"/>
          <w:noProof/>
        </w:rPr>
      </w:pPr>
      <w:hyperlink w:anchor="_Toc84011773" w:history="1">
        <w:r w:rsidRPr="00FD3330">
          <w:rPr>
            <w:rStyle w:val="Hyperlink"/>
            <w:rFonts w:cstheme="minorHAnsi"/>
            <w:noProof/>
          </w:rPr>
          <w:t>Proposal 12</w:t>
        </w:r>
        <w:r>
          <w:rPr>
            <w:rFonts w:asciiTheme="minorHAnsi" w:eastAsiaTheme="minorEastAsia" w:hAnsiTheme="minorHAnsi"/>
            <w:b w:val="0"/>
            <w:noProof/>
          </w:rPr>
          <w:tab/>
        </w:r>
        <w:r w:rsidRPr="00FD3330">
          <w:rPr>
            <w:rStyle w:val="Hyperlink"/>
            <w:rFonts w:cstheme="minorHAnsi"/>
            <w:noProof/>
          </w:rPr>
          <w:t>The SSSG that a UE monitors after skipping duration ends is explicitly configured by RRC or is indicated by the PDCCH monitoring adaptation bitfield in the DCI.</w:t>
        </w:r>
      </w:hyperlink>
    </w:p>
    <w:p w14:paraId="1A20687E" w14:textId="77777777" w:rsidR="006131F3" w:rsidRDefault="006131F3">
      <w:pPr>
        <w:pStyle w:val="TableofFigures"/>
        <w:tabs>
          <w:tab w:val="right" w:leader="dot" w:pos="9629"/>
        </w:tabs>
        <w:rPr>
          <w:rFonts w:asciiTheme="minorHAnsi" w:eastAsiaTheme="minorEastAsia" w:hAnsiTheme="minorHAnsi"/>
          <w:b w:val="0"/>
          <w:noProof/>
        </w:rPr>
      </w:pPr>
      <w:hyperlink w:anchor="_Toc84011774" w:history="1">
        <w:r w:rsidRPr="00FD3330">
          <w:rPr>
            <w:rStyle w:val="Hyperlink"/>
            <w:rFonts w:cstheme="minorHAnsi"/>
            <w:noProof/>
          </w:rPr>
          <w:t>Proposal 13</w:t>
        </w:r>
        <w:r>
          <w:rPr>
            <w:rFonts w:asciiTheme="minorHAnsi" w:eastAsiaTheme="minorEastAsia" w:hAnsiTheme="minorHAnsi"/>
            <w:b w:val="0"/>
            <w:noProof/>
          </w:rPr>
          <w:tab/>
        </w:r>
        <w:r w:rsidRPr="00FD3330">
          <w:rPr>
            <w:rStyle w:val="Hyperlink"/>
            <w:rFonts w:cstheme="minorHAnsi"/>
            <w:noProof/>
          </w:rPr>
          <w:t>UL scheduling request can be used as a trigger to switch between SS-set groups. The SS-set group that UE monitors after transmitting an UL scheduling request is configurable by NW.</w:t>
        </w:r>
      </w:hyperlink>
    </w:p>
    <w:p w14:paraId="685576A6" w14:textId="77777777" w:rsidR="006131F3" w:rsidRDefault="006131F3">
      <w:pPr>
        <w:pStyle w:val="TableofFigures"/>
        <w:tabs>
          <w:tab w:val="right" w:leader="dot" w:pos="9629"/>
        </w:tabs>
        <w:rPr>
          <w:rFonts w:asciiTheme="minorHAnsi" w:eastAsiaTheme="minorEastAsia" w:hAnsiTheme="minorHAnsi"/>
          <w:b w:val="0"/>
          <w:noProof/>
        </w:rPr>
      </w:pPr>
      <w:hyperlink w:anchor="_Toc84011775" w:history="1">
        <w:r w:rsidRPr="00FD3330">
          <w:rPr>
            <w:rStyle w:val="Hyperlink"/>
            <w:rFonts w:cstheme="minorHAnsi"/>
            <w:noProof/>
          </w:rPr>
          <w:t>Proposal 14</w:t>
        </w:r>
        <w:r>
          <w:rPr>
            <w:rFonts w:asciiTheme="minorHAnsi" w:eastAsiaTheme="minorEastAsia" w:hAnsiTheme="minorHAnsi"/>
            <w:b w:val="0"/>
            <w:noProof/>
          </w:rPr>
          <w:tab/>
        </w:r>
        <w:r w:rsidRPr="00FD3330">
          <w:rPr>
            <w:rStyle w:val="Hyperlink"/>
            <w:rFonts w:cstheme="minorHAnsi"/>
            <w:noProof/>
          </w:rPr>
          <w:t>For UE configured with DRX, higher layer signaling can configure SSSG that a UE monitors when coming out of DRX to monitor an ON duration.</w:t>
        </w:r>
      </w:hyperlink>
    </w:p>
    <w:p w14:paraId="31B5A615" w14:textId="77777777" w:rsidR="006131F3" w:rsidRDefault="006131F3">
      <w:pPr>
        <w:pStyle w:val="TableofFigures"/>
        <w:tabs>
          <w:tab w:val="right" w:leader="dot" w:pos="9629"/>
        </w:tabs>
        <w:rPr>
          <w:rFonts w:asciiTheme="minorHAnsi" w:eastAsiaTheme="minorEastAsia" w:hAnsiTheme="minorHAnsi"/>
          <w:b w:val="0"/>
          <w:noProof/>
        </w:rPr>
      </w:pPr>
      <w:hyperlink w:anchor="_Toc84011776" w:history="1">
        <w:r w:rsidRPr="00FD3330">
          <w:rPr>
            <w:rStyle w:val="Hyperlink"/>
            <w:rFonts w:cstheme="minorHAnsi"/>
            <w:noProof/>
          </w:rPr>
          <w:t>Proposal 15</w:t>
        </w:r>
        <w:r>
          <w:rPr>
            <w:rFonts w:asciiTheme="minorHAnsi" w:eastAsiaTheme="minorEastAsia" w:hAnsiTheme="minorHAnsi"/>
            <w:b w:val="0"/>
            <w:noProof/>
          </w:rPr>
          <w:tab/>
        </w:r>
        <w:r w:rsidRPr="00FD3330">
          <w:rPr>
            <w:rStyle w:val="Hyperlink"/>
            <w:rFonts w:cstheme="minorHAnsi"/>
            <w:noProof/>
          </w:rPr>
          <w:t>Use the baseline application delay from Rel. 16 SSSG-switching feature.</w:t>
        </w:r>
      </w:hyperlink>
    </w:p>
    <w:p w14:paraId="20B13D10" w14:textId="77777777" w:rsidR="006131F3" w:rsidRDefault="006131F3">
      <w:pPr>
        <w:pStyle w:val="TableofFigures"/>
        <w:tabs>
          <w:tab w:val="right" w:leader="dot" w:pos="9629"/>
        </w:tabs>
        <w:rPr>
          <w:rFonts w:asciiTheme="minorHAnsi" w:eastAsiaTheme="minorEastAsia" w:hAnsiTheme="minorHAnsi"/>
          <w:b w:val="0"/>
          <w:noProof/>
        </w:rPr>
      </w:pPr>
      <w:hyperlink w:anchor="_Toc84011777" w:history="1">
        <w:r w:rsidRPr="00FD3330">
          <w:rPr>
            <w:rStyle w:val="Hyperlink"/>
            <w:rFonts w:cstheme="minorHAnsi"/>
            <w:noProof/>
          </w:rPr>
          <w:t>a.</w:t>
        </w:r>
        <w:r>
          <w:rPr>
            <w:rFonts w:asciiTheme="minorHAnsi" w:eastAsiaTheme="minorEastAsia" w:hAnsiTheme="minorHAnsi"/>
            <w:b w:val="0"/>
            <w:noProof/>
          </w:rPr>
          <w:tab/>
        </w:r>
        <w:r w:rsidRPr="00FD3330">
          <w:rPr>
            <w:rStyle w:val="Hyperlink"/>
            <w:rFonts w:cstheme="minorHAnsi"/>
            <w:noProof/>
          </w:rPr>
          <w:t>FFS: delay for 120 kHz SCS.</w:t>
        </w:r>
      </w:hyperlink>
    </w:p>
    <w:p w14:paraId="4A804296" w14:textId="77777777" w:rsidR="006131F3" w:rsidRDefault="006131F3">
      <w:pPr>
        <w:pStyle w:val="TableofFigures"/>
        <w:tabs>
          <w:tab w:val="right" w:leader="dot" w:pos="9629"/>
        </w:tabs>
        <w:rPr>
          <w:rFonts w:asciiTheme="minorHAnsi" w:eastAsiaTheme="minorEastAsia" w:hAnsiTheme="minorHAnsi"/>
          <w:b w:val="0"/>
          <w:noProof/>
        </w:rPr>
      </w:pPr>
      <w:hyperlink w:anchor="_Toc84011778" w:history="1">
        <w:r w:rsidRPr="00FD3330">
          <w:rPr>
            <w:rStyle w:val="Hyperlink"/>
            <w:rFonts w:cstheme="minorHAnsi"/>
            <w:noProof/>
          </w:rPr>
          <w:t>Proposal 16</w:t>
        </w:r>
        <w:r>
          <w:rPr>
            <w:rFonts w:asciiTheme="minorHAnsi" w:eastAsiaTheme="minorEastAsia" w:hAnsiTheme="minorHAnsi"/>
            <w:b w:val="0"/>
            <w:noProof/>
          </w:rPr>
          <w:tab/>
        </w:r>
        <w:r w:rsidRPr="00FD3330">
          <w:rPr>
            <w:rStyle w:val="Hyperlink"/>
            <w:rFonts w:cstheme="minorHAnsi"/>
            <w:noProof/>
          </w:rPr>
          <w:t>For SSSG-switching indicated via scheduling DCI format 1-1/1-2, UE applies switching command (i.e. to the indicated SSSG) after transmitting HARQ-ACK feedback. FFS: whether HARQ-ACK is used for both SSSG0 to SSSG1 and SSSG1 to SSSG0 transitions.</w:t>
        </w:r>
      </w:hyperlink>
    </w:p>
    <w:p w14:paraId="3587620A" w14:textId="77777777" w:rsidR="006131F3" w:rsidRDefault="006131F3">
      <w:pPr>
        <w:pStyle w:val="TableofFigures"/>
        <w:tabs>
          <w:tab w:val="right" w:leader="dot" w:pos="9629"/>
        </w:tabs>
        <w:rPr>
          <w:rFonts w:asciiTheme="minorHAnsi" w:eastAsiaTheme="minorEastAsia" w:hAnsiTheme="minorHAnsi"/>
          <w:b w:val="0"/>
          <w:noProof/>
        </w:rPr>
      </w:pPr>
      <w:hyperlink w:anchor="_Toc84011779" w:history="1">
        <w:r w:rsidRPr="00FD3330">
          <w:rPr>
            <w:rStyle w:val="Hyperlink"/>
            <w:rFonts w:cstheme="minorHAnsi"/>
            <w:noProof/>
          </w:rPr>
          <w:t>Proposal 17</w:t>
        </w:r>
        <w:r>
          <w:rPr>
            <w:rFonts w:asciiTheme="minorHAnsi" w:eastAsiaTheme="minorEastAsia" w:hAnsiTheme="minorHAnsi"/>
            <w:b w:val="0"/>
            <w:noProof/>
          </w:rPr>
          <w:tab/>
        </w:r>
        <w:r w:rsidRPr="00FD3330">
          <w:rPr>
            <w:rStyle w:val="Hyperlink"/>
            <w:rFonts w:cstheme="minorHAnsi"/>
            <w:noProof/>
          </w:rPr>
          <w:t>For PDCCH-skipping via scheduling DCI format 1-1/1-2, UE applies the skipping after the UE receives the indication. If the UE fails to decode the PDSCH (and transmits a NACK), the skipping is canceled in the slots after the NACK transmission (if any).</w:t>
        </w:r>
      </w:hyperlink>
    </w:p>
    <w:p w14:paraId="25C8E28A" w14:textId="77777777" w:rsidR="006131F3" w:rsidRDefault="006131F3">
      <w:pPr>
        <w:pStyle w:val="TableofFigures"/>
        <w:tabs>
          <w:tab w:val="right" w:leader="dot" w:pos="9629"/>
        </w:tabs>
        <w:rPr>
          <w:rFonts w:asciiTheme="minorHAnsi" w:eastAsiaTheme="minorEastAsia" w:hAnsiTheme="minorHAnsi"/>
          <w:b w:val="0"/>
          <w:noProof/>
        </w:rPr>
      </w:pPr>
      <w:hyperlink w:anchor="_Toc84011780" w:history="1">
        <w:r w:rsidRPr="00FD3330">
          <w:rPr>
            <w:rStyle w:val="Hyperlink"/>
            <w:rFonts w:cstheme="minorHAnsi"/>
            <w:noProof/>
          </w:rPr>
          <w:t>Proposal 18</w:t>
        </w:r>
        <w:r>
          <w:rPr>
            <w:rFonts w:asciiTheme="minorHAnsi" w:eastAsiaTheme="minorEastAsia" w:hAnsiTheme="minorHAnsi"/>
            <w:b w:val="0"/>
            <w:noProof/>
          </w:rPr>
          <w:tab/>
        </w:r>
        <w:r w:rsidRPr="00FD3330">
          <w:rPr>
            <w:rStyle w:val="Hyperlink"/>
            <w:rFonts w:cstheme="minorHAnsi"/>
            <w:noProof/>
          </w:rPr>
          <w:t>PDCCH monitoring adaptation for Rel. 17 should not entail an interruption to UE transmission/reception on any serving cell.</w:t>
        </w:r>
      </w:hyperlink>
    </w:p>
    <w:p w14:paraId="62D802FB" w14:textId="26A797DC" w:rsidR="000916B4" w:rsidRPr="007258DD" w:rsidRDefault="000916B4" w:rsidP="000916B4">
      <w:pPr>
        <w:pStyle w:val="BodyText"/>
      </w:pPr>
      <w:r w:rsidRPr="0073206E">
        <w:rPr>
          <w:rFonts w:asciiTheme="minorHAnsi" w:hAnsiTheme="minorHAnsi" w:cstheme="minorHAnsi"/>
          <w:b/>
          <w:bCs/>
        </w:rPr>
        <w:fldChar w:fldCharType="end"/>
      </w:r>
      <w:r w:rsidRPr="005F577B">
        <w:rPr>
          <w:b/>
          <w:bCs/>
        </w:rPr>
        <w:t xml:space="preserve"> </w:t>
      </w:r>
      <w:bookmarkStart w:id="46" w:name="_In-sequence_SDU_delivery"/>
      <w:bookmarkEnd w:id="46"/>
    </w:p>
    <w:p w14:paraId="13F75225" w14:textId="77777777" w:rsidR="000916B4" w:rsidRPr="005F577B" w:rsidRDefault="000916B4" w:rsidP="000916B4">
      <w:pPr>
        <w:pStyle w:val="Heading1"/>
        <w:rPr>
          <w:lang w:val="en-US"/>
        </w:rPr>
      </w:pPr>
      <w:r w:rsidRPr="005F577B">
        <w:rPr>
          <w:lang w:val="en-US"/>
        </w:rPr>
        <w:t>References</w:t>
      </w:r>
    </w:p>
    <w:p w14:paraId="23D28D2D" w14:textId="497BEC7D" w:rsidR="00964E18" w:rsidRPr="005A5182" w:rsidRDefault="00D0311A" w:rsidP="00964E18">
      <w:pPr>
        <w:pStyle w:val="references"/>
        <w:spacing w:line="240" w:lineRule="auto"/>
      </w:pPr>
      <w:r w:rsidRPr="00D0311A">
        <w:rPr>
          <w:rFonts w:asciiTheme="minorHAnsi" w:hAnsiTheme="minorHAnsi" w:cstheme="minorHAnsi"/>
          <w:sz w:val="20"/>
          <w:szCs w:val="22"/>
        </w:rPr>
        <w:t>R1-2110140</w:t>
      </w:r>
      <w:r w:rsidRPr="00D0311A">
        <w:rPr>
          <w:rFonts w:asciiTheme="minorHAnsi" w:hAnsiTheme="minorHAnsi" w:cstheme="minorHAnsi"/>
          <w:sz w:val="20"/>
          <w:szCs w:val="22"/>
        </w:rPr>
        <w:tab/>
        <w:t>Evaluation results for UE power saving schemes</w:t>
      </w:r>
      <w:r w:rsidRPr="00D0311A">
        <w:rPr>
          <w:rFonts w:asciiTheme="minorHAnsi" w:hAnsiTheme="minorHAnsi" w:cstheme="minorHAnsi"/>
          <w:sz w:val="20"/>
          <w:szCs w:val="22"/>
        </w:rPr>
        <w:tab/>
        <w:t>Ericsson</w:t>
      </w:r>
      <w:r w:rsidR="000772BB">
        <w:rPr>
          <w:rFonts w:asciiTheme="minorHAnsi" w:hAnsiTheme="minorHAnsi" w:cstheme="minorHAnsi"/>
          <w:sz w:val="20"/>
          <w:szCs w:val="22"/>
        </w:rPr>
        <w:t xml:space="preserve">, RAN1#106bis-e </w:t>
      </w:r>
      <w:r w:rsidRPr="00D0311A" w:rsidDel="00D0311A">
        <w:rPr>
          <w:rFonts w:asciiTheme="minorHAnsi" w:hAnsiTheme="minorHAnsi" w:cstheme="minorHAnsi"/>
          <w:sz w:val="20"/>
          <w:szCs w:val="22"/>
        </w:rPr>
        <w:t xml:space="preserve"> </w:t>
      </w:r>
    </w:p>
    <w:p w14:paraId="63EC8010" w14:textId="02F9DC47" w:rsidR="005A5182" w:rsidRDefault="005A5182" w:rsidP="005A5182">
      <w:pPr>
        <w:pStyle w:val="references"/>
        <w:numPr>
          <w:ilvl w:val="0"/>
          <w:numId w:val="0"/>
        </w:numPr>
        <w:spacing w:line="240" w:lineRule="auto"/>
        <w:rPr>
          <w:rFonts w:asciiTheme="minorHAnsi" w:hAnsiTheme="minorHAnsi" w:cstheme="minorHAnsi"/>
          <w:sz w:val="20"/>
          <w:szCs w:val="22"/>
        </w:rPr>
      </w:pPr>
    </w:p>
    <w:p w14:paraId="394D3653" w14:textId="539557EB" w:rsidR="005A5182" w:rsidRDefault="00A76D91" w:rsidP="00375BC5">
      <w:pPr>
        <w:pStyle w:val="Heading1"/>
        <w:rPr>
          <w:lang w:val="en-US"/>
        </w:rPr>
      </w:pPr>
      <w:r>
        <w:rPr>
          <w:lang w:val="en-US"/>
        </w:rPr>
        <w:t>Annex</w:t>
      </w:r>
      <w:r w:rsidR="00F95EC1">
        <w:rPr>
          <w:lang w:val="en-US"/>
        </w:rPr>
        <w:t xml:space="preserve"> A</w:t>
      </w:r>
    </w:p>
    <w:p w14:paraId="3F24CF18" w14:textId="77777777" w:rsidR="00854C51" w:rsidRPr="00854C51" w:rsidRDefault="00854C51" w:rsidP="00854C51">
      <w:pPr>
        <w:pStyle w:val="references"/>
        <w:numPr>
          <w:ilvl w:val="0"/>
          <w:numId w:val="0"/>
        </w:numPr>
        <w:spacing w:line="240" w:lineRule="auto"/>
        <w:ind w:left="360" w:hanging="360"/>
        <w:rPr>
          <w:rFonts w:asciiTheme="minorHAnsi" w:hAnsiTheme="minorHAnsi" w:cstheme="minorHAnsi"/>
          <w:sz w:val="22"/>
          <w:szCs w:val="22"/>
          <w:lang w:val="en-GB" w:eastAsia="ja-JP"/>
        </w:rPr>
      </w:pPr>
      <w:r w:rsidRPr="00854C51">
        <w:rPr>
          <w:rFonts w:asciiTheme="minorHAnsi" w:hAnsiTheme="minorHAnsi" w:cstheme="minorHAnsi"/>
          <w:sz w:val="22"/>
          <w:szCs w:val="22"/>
          <w:lang w:val="en-GB" w:eastAsia="ja-JP"/>
        </w:rPr>
        <w:t>The followings have been agreed in RAN1 #106bis:</w:t>
      </w:r>
    </w:p>
    <w:p w14:paraId="02299E4C" w14:textId="77777777" w:rsidR="00854C51" w:rsidRPr="00854C51" w:rsidRDefault="00854C51" w:rsidP="00854C51">
      <w:pPr>
        <w:widowControl w:val="0"/>
        <w:spacing w:after="120"/>
        <w:jc w:val="both"/>
        <w:rPr>
          <w:rFonts w:ascii="Times New Roman" w:eastAsia="Batang" w:hAnsi="Times New Roman" w:cs="Times New Roman"/>
          <w:sz w:val="18"/>
          <w:highlight w:val="green"/>
          <w:lang w:eastAsia="zh-CN"/>
        </w:rPr>
      </w:pPr>
      <w:r w:rsidRPr="00854C51">
        <w:rPr>
          <w:rFonts w:ascii="Times New Roman" w:hAnsi="Times New Roman" w:cs="Times New Roman"/>
          <w:sz w:val="20"/>
          <w:szCs w:val="20"/>
          <w:highlight w:val="green"/>
          <w:lang w:eastAsia="zh-CN"/>
        </w:rPr>
        <w:t>Agreement</w:t>
      </w:r>
    </w:p>
    <w:p w14:paraId="11AA68A2" w14:textId="77777777" w:rsidR="00854C51" w:rsidRPr="00854C51" w:rsidRDefault="00854C51" w:rsidP="00834005">
      <w:pPr>
        <w:pStyle w:val="ListParagraph"/>
        <w:numPr>
          <w:ilvl w:val="0"/>
          <w:numId w:val="15"/>
        </w:numPr>
        <w:spacing w:line="256" w:lineRule="auto"/>
        <w:rPr>
          <w:rFonts w:ascii="Times New Roman" w:hAnsi="Times New Roman" w:cs="Times New Roman"/>
          <w:sz w:val="20"/>
          <w:szCs w:val="18"/>
          <w:lang w:eastAsia="zh-CN"/>
        </w:rPr>
      </w:pPr>
      <w:r w:rsidRPr="00854C51">
        <w:rPr>
          <w:rFonts w:ascii="Times New Roman" w:hAnsi="Times New Roman" w:cs="Times New Roman"/>
          <w:sz w:val="20"/>
          <w:szCs w:val="18"/>
          <w:lang w:eastAsia="zh-CN"/>
        </w:rPr>
        <w:t xml:space="preserve">At most 2 bit indication in self-scheduling DCIs </w:t>
      </w:r>
      <w:r w:rsidRPr="00854C51">
        <w:rPr>
          <w:rFonts w:ascii="Times New Roman" w:eastAsia="DengXian" w:hAnsi="Times New Roman" w:cs="Times New Roman"/>
          <w:sz w:val="20"/>
          <w:szCs w:val="18"/>
          <w:lang w:eastAsia="zh-CN"/>
        </w:rPr>
        <w:t xml:space="preserve">(i.e., DCI format 1-1/0-1/1-2/0-2) </w:t>
      </w:r>
      <w:r w:rsidRPr="00854C51">
        <w:rPr>
          <w:rFonts w:ascii="Times New Roman" w:hAnsi="Times New Roman" w:cs="Times New Roman"/>
          <w:sz w:val="20"/>
          <w:szCs w:val="18"/>
          <w:lang w:eastAsia="zh-CN"/>
        </w:rPr>
        <w:t>can be specified for triggering the PDCCH monitoring adaptation</w:t>
      </w:r>
      <w:r w:rsidRPr="00854C51">
        <w:rPr>
          <w:rFonts w:ascii="Times New Roman" w:eastAsia="DengXian" w:hAnsi="Times New Roman" w:cs="Times New Roman"/>
          <w:sz w:val="20"/>
          <w:szCs w:val="18"/>
          <w:lang w:eastAsia="zh-CN"/>
        </w:rPr>
        <w:t xml:space="preserve"> in a single cell</w:t>
      </w:r>
    </w:p>
    <w:p w14:paraId="517CC9F9" w14:textId="77777777" w:rsidR="00854C51" w:rsidRPr="00854C51" w:rsidRDefault="00854C51" w:rsidP="00834005">
      <w:pPr>
        <w:pStyle w:val="ListParagraph"/>
        <w:numPr>
          <w:ilvl w:val="1"/>
          <w:numId w:val="15"/>
        </w:numPr>
        <w:spacing w:line="256" w:lineRule="auto"/>
        <w:rPr>
          <w:rFonts w:ascii="Times New Roman" w:hAnsi="Times New Roman" w:cs="Times New Roman"/>
          <w:sz w:val="20"/>
          <w:szCs w:val="18"/>
          <w:lang w:eastAsia="zh-CN"/>
        </w:rPr>
      </w:pPr>
      <w:r w:rsidRPr="00854C51">
        <w:rPr>
          <w:rFonts w:ascii="Times New Roman" w:eastAsia="DengXian" w:hAnsi="Times New Roman" w:cs="Times New Roman"/>
          <w:sz w:val="20"/>
          <w:szCs w:val="18"/>
          <w:lang w:eastAsia="zh-CN"/>
        </w:rPr>
        <w:t xml:space="preserve">FFS: the bit size of the indication is configurable </w:t>
      </w:r>
    </w:p>
    <w:p w14:paraId="3B5D2C00" w14:textId="77777777" w:rsidR="00854C51" w:rsidRPr="00854C51" w:rsidRDefault="00854C51" w:rsidP="00834005">
      <w:pPr>
        <w:pStyle w:val="ListParagraph"/>
        <w:numPr>
          <w:ilvl w:val="1"/>
          <w:numId w:val="15"/>
        </w:numPr>
        <w:spacing w:line="256" w:lineRule="auto"/>
        <w:rPr>
          <w:rFonts w:ascii="Times New Roman" w:hAnsi="Times New Roman" w:cs="Times New Roman"/>
          <w:sz w:val="20"/>
          <w:szCs w:val="18"/>
          <w:lang w:eastAsia="zh-CN"/>
        </w:rPr>
      </w:pPr>
      <w:r w:rsidRPr="00854C51">
        <w:rPr>
          <w:rFonts w:ascii="Times New Roman" w:eastAsia="DengXian" w:hAnsi="Times New Roman" w:cs="Times New Roman"/>
          <w:sz w:val="20"/>
          <w:szCs w:val="18"/>
          <w:lang w:eastAsia="zh-CN"/>
        </w:rPr>
        <w:t xml:space="preserve">FFS: bit mapping to the PDCCH monitoring behavior </w:t>
      </w:r>
    </w:p>
    <w:p w14:paraId="006DCDFA" w14:textId="77777777" w:rsidR="00854C51" w:rsidRPr="00854C51" w:rsidRDefault="00854C51" w:rsidP="00834005">
      <w:pPr>
        <w:pStyle w:val="ListParagraph"/>
        <w:numPr>
          <w:ilvl w:val="1"/>
          <w:numId w:val="15"/>
        </w:numPr>
        <w:spacing w:line="256" w:lineRule="auto"/>
        <w:rPr>
          <w:rFonts w:ascii="Times New Roman" w:hAnsi="Times New Roman" w:cs="Times New Roman"/>
          <w:sz w:val="20"/>
          <w:szCs w:val="18"/>
          <w:lang w:eastAsia="zh-CN"/>
        </w:rPr>
      </w:pPr>
      <w:r w:rsidRPr="00854C51">
        <w:rPr>
          <w:rFonts w:ascii="Times New Roman" w:eastAsia="DengXian" w:hAnsi="Times New Roman" w:cs="Times New Roman"/>
          <w:sz w:val="20"/>
          <w:szCs w:val="18"/>
          <w:lang w:eastAsia="zh-CN"/>
        </w:rPr>
        <w:t>FFS: details of indication of multiple cells case</w:t>
      </w:r>
    </w:p>
    <w:p w14:paraId="0F83985C" w14:textId="77777777" w:rsidR="00854C51" w:rsidRPr="00854C51" w:rsidRDefault="00854C51" w:rsidP="00854C51">
      <w:pPr>
        <w:rPr>
          <w:rFonts w:ascii="Times New Roman" w:eastAsia="DengXian" w:hAnsi="Times New Roman" w:cs="Times New Roman"/>
          <w:sz w:val="20"/>
          <w:szCs w:val="18"/>
          <w:highlight w:val="green"/>
          <w:lang w:eastAsia="zh-CN"/>
        </w:rPr>
      </w:pPr>
      <w:r w:rsidRPr="00854C51">
        <w:rPr>
          <w:rFonts w:ascii="Times New Roman" w:eastAsia="DengXian" w:hAnsi="Times New Roman" w:cs="Times New Roman"/>
          <w:sz w:val="20"/>
          <w:szCs w:val="18"/>
          <w:highlight w:val="green"/>
          <w:lang w:eastAsia="zh-CN"/>
        </w:rPr>
        <w:t>Agreement</w:t>
      </w:r>
    </w:p>
    <w:p w14:paraId="4678BF2A" w14:textId="77777777" w:rsidR="00854C51" w:rsidRPr="00854C51" w:rsidRDefault="00854C51" w:rsidP="00854C51">
      <w:pPr>
        <w:rPr>
          <w:rFonts w:ascii="Times New Roman" w:eastAsia="Batang" w:hAnsi="Times New Roman" w:cs="Times New Roman"/>
          <w:sz w:val="20"/>
          <w:szCs w:val="18"/>
          <w:lang w:eastAsia="zh-CN"/>
        </w:rPr>
      </w:pPr>
      <w:r w:rsidRPr="00854C51">
        <w:rPr>
          <w:rFonts w:ascii="Times New Roman" w:hAnsi="Times New Roman" w:cs="Times New Roman"/>
          <w:sz w:val="20"/>
          <w:szCs w:val="18"/>
          <w:lang w:eastAsia="zh-CN"/>
        </w:rPr>
        <w:t>Select either package 1 or package 2</w:t>
      </w:r>
    </w:p>
    <w:p w14:paraId="214A8703" w14:textId="77777777" w:rsidR="00854C51" w:rsidRPr="00854C51" w:rsidRDefault="00854C51" w:rsidP="00854C51">
      <w:pPr>
        <w:shd w:val="clear" w:color="auto" w:fill="FFFFFF"/>
        <w:spacing w:line="212" w:lineRule="atLeast"/>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lastRenderedPageBreak/>
        <w:t>Package 1</w:t>
      </w:r>
    </w:p>
    <w:p w14:paraId="432A4AAB"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UE behavior after receiving PDCCH indication of monitoring adaptation can be one of the followings,</w:t>
      </w:r>
    </w:p>
    <w:p w14:paraId="487F4E06" w14:textId="77777777" w:rsidR="00854C51" w:rsidRPr="00854C51" w:rsidRDefault="00854C51" w:rsidP="00834005">
      <w:pPr>
        <w:numPr>
          <w:ilvl w:val="2"/>
          <w:numId w:val="16"/>
        </w:numPr>
        <w:shd w:val="clear" w:color="auto" w:fill="FFFFFF"/>
        <w:tabs>
          <w:tab w:val="num" w:pos="1701"/>
        </w:tabs>
        <w:spacing w:after="0" w:line="240" w:lineRule="auto"/>
        <w:ind w:left="1800"/>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 xml:space="preserve">Working Assumption: </w:t>
      </w:r>
      <w:proofErr w:type="spellStart"/>
      <w:r w:rsidRPr="00854C51">
        <w:rPr>
          <w:rFonts w:ascii="Times New Roman" w:eastAsia="Microsoft YaHei UI" w:hAnsi="Times New Roman" w:cs="Times New Roman"/>
          <w:sz w:val="20"/>
          <w:szCs w:val="18"/>
          <w:lang w:eastAsia="zh-CN"/>
        </w:rPr>
        <w:t>Beh</w:t>
      </w:r>
      <w:proofErr w:type="spellEnd"/>
      <w:r w:rsidRPr="00854C51">
        <w:rPr>
          <w:rFonts w:ascii="Times New Roman" w:eastAsia="Microsoft YaHei UI" w:hAnsi="Times New Roman" w:cs="Times New Roman"/>
          <w:sz w:val="20"/>
          <w:szCs w:val="18"/>
          <w:lang w:eastAsia="zh-CN"/>
        </w:rPr>
        <w:t xml:space="preserve"> 1: PDCCH skipping is not activated</w:t>
      </w:r>
    </w:p>
    <w:p w14:paraId="56E11618" w14:textId="77777777" w:rsidR="00854C51" w:rsidRPr="00854C51" w:rsidRDefault="00854C51" w:rsidP="00834005">
      <w:pPr>
        <w:numPr>
          <w:ilvl w:val="2"/>
          <w:numId w:val="16"/>
        </w:numPr>
        <w:shd w:val="clear" w:color="auto" w:fill="FFFFFF"/>
        <w:tabs>
          <w:tab w:val="num" w:pos="1701"/>
        </w:tabs>
        <w:spacing w:after="0" w:line="240" w:lineRule="auto"/>
        <w:ind w:left="1800"/>
        <w:rPr>
          <w:rFonts w:ascii="Times New Roman" w:eastAsia="Microsoft YaHei UI" w:hAnsi="Times New Roman" w:cs="Times New Roman"/>
          <w:sz w:val="20"/>
          <w:szCs w:val="18"/>
          <w:lang w:eastAsia="zh-CN"/>
        </w:rPr>
      </w:pPr>
      <w:proofErr w:type="spellStart"/>
      <w:r w:rsidRPr="00854C51">
        <w:rPr>
          <w:rFonts w:ascii="Times New Roman" w:eastAsia="Microsoft YaHei UI" w:hAnsi="Times New Roman" w:cs="Times New Roman"/>
          <w:sz w:val="20"/>
          <w:szCs w:val="18"/>
          <w:lang w:eastAsia="zh-CN"/>
        </w:rPr>
        <w:t>Beh</w:t>
      </w:r>
      <w:proofErr w:type="spellEnd"/>
      <w:r w:rsidRPr="00854C51">
        <w:rPr>
          <w:rFonts w:ascii="Times New Roman" w:eastAsia="Microsoft YaHei UI" w:hAnsi="Times New Roman" w:cs="Times New Roman"/>
          <w:sz w:val="20"/>
          <w:szCs w:val="18"/>
          <w:lang w:eastAsia="zh-CN"/>
        </w:rPr>
        <w:t xml:space="preserve"> 1A: PDCCH skipping means stopping PDCCH monitoring for a duration X</w:t>
      </w:r>
    </w:p>
    <w:p w14:paraId="14196F5D" w14:textId="77777777" w:rsidR="00854C51" w:rsidRPr="00854C51" w:rsidRDefault="00854C51" w:rsidP="00834005">
      <w:pPr>
        <w:numPr>
          <w:ilvl w:val="3"/>
          <w:numId w:val="16"/>
        </w:numPr>
        <w:shd w:val="clear" w:color="auto" w:fill="FFFFFF"/>
        <w:tabs>
          <w:tab w:val="num" w:pos="1701"/>
          <w:tab w:val="num" w:pos="2410"/>
        </w:tabs>
        <w:spacing w:after="0" w:line="240" w:lineRule="auto"/>
        <w:ind w:left="2520"/>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FFS the possible values for X</w:t>
      </w:r>
    </w:p>
    <w:p w14:paraId="2ED1F1B1" w14:textId="77777777" w:rsidR="00854C51" w:rsidRPr="00854C51" w:rsidRDefault="00854C51" w:rsidP="00834005">
      <w:pPr>
        <w:numPr>
          <w:ilvl w:val="3"/>
          <w:numId w:val="16"/>
        </w:numPr>
        <w:shd w:val="clear" w:color="auto" w:fill="FFFFFF"/>
        <w:tabs>
          <w:tab w:val="num" w:pos="1701"/>
          <w:tab w:val="num" w:pos="2410"/>
        </w:tabs>
        <w:spacing w:after="0" w:line="240" w:lineRule="auto"/>
        <w:ind w:left="2520"/>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FFS: Whether and how to support more than one skipping duration(s)</w:t>
      </w:r>
    </w:p>
    <w:p w14:paraId="4731E1E7" w14:textId="77777777" w:rsidR="00854C51" w:rsidRPr="00854C51" w:rsidRDefault="00854C51" w:rsidP="00834005">
      <w:pPr>
        <w:numPr>
          <w:ilvl w:val="3"/>
          <w:numId w:val="16"/>
        </w:numPr>
        <w:shd w:val="clear" w:color="auto" w:fill="FFFFFF"/>
        <w:tabs>
          <w:tab w:val="num" w:pos="1701"/>
          <w:tab w:val="num" w:pos="2410"/>
        </w:tabs>
        <w:spacing w:after="0" w:line="240" w:lineRule="auto"/>
        <w:ind w:left="2520"/>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FFS: whether to continue monitoring PDCCH scrambled by C-RNTI for Type 0/1/1A/2 CSS or not</w:t>
      </w:r>
    </w:p>
    <w:p w14:paraId="5FB42326" w14:textId="77777777" w:rsidR="00854C51" w:rsidRPr="00854C51" w:rsidRDefault="00854C51" w:rsidP="00834005">
      <w:pPr>
        <w:numPr>
          <w:ilvl w:val="2"/>
          <w:numId w:val="16"/>
        </w:numPr>
        <w:shd w:val="clear" w:color="auto" w:fill="FFFFFF"/>
        <w:tabs>
          <w:tab w:val="num" w:pos="1843"/>
        </w:tabs>
        <w:spacing w:after="0" w:line="221" w:lineRule="atLeast"/>
        <w:ind w:left="1800"/>
        <w:rPr>
          <w:rFonts w:ascii="Times New Roman" w:eastAsia="Microsoft YaHei UI" w:hAnsi="Times New Roman" w:cs="Times New Roman"/>
          <w:sz w:val="20"/>
          <w:szCs w:val="18"/>
          <w:lang w:eastAsia="zh-CN"/>
        </w:rPr>
      </w:pPr>
      <w:proofErr w:type="spellStart"/>
      <w:r w:rsidRPr="00854C51">
        <w:rPr>
          <w:rFonts w:ascii="Times New Roman" w:eastAsia="Microsoft YaHei UI" w:hAnsi="Times New Roman" w:cs="Times New Roman"/>
          <w:sz w:val="20"/>
          <w:szCs w:val="18"/>
          <w:lang w:eastAsia="zh-CN"/>
        </w:rPr>
        <w:t>Beh</w:t>
      </w:r>
      <w:proofErr w:type="spellEnd"/>
      <w:r w:rsidRPr="00854C51">
        <w:rPr>
          <w:rFonts w:ascii="Times New Roman" w:eastAsia="Microsoft YaHei UI" w:hAnsi="Times New Roman" w:cs="Times New Roman"/>
          <w:sz w:val="20"/>
          <w:szCs w:val="18"/>
          <w:lang w:eastAsia="zh-CN"/>
        </w:rPr>
        <w:t xml:space="preserve"> 2: stop monitoring SS sets associated with SSSG#1 and SSSG#2 (if confirmed) and monitoring  of SS sets associated to SSSG#0 (legacy behavior)</w:t>
      </w:r>
    </w:p>
    <w:p w14:paraId="1CB5468B" w14:textId="77777777" w:rsidR="00854C51" w:rsidRPr="00854C51" w:rsidRDefault="00854C51" w:rsidP="00834005">
      <w:pPr>
        <w:numPr>
          <w:ilvl w:val="2"/>
          <w:numId w:val="16"/>
        </w:numPr>
        <w:shd w:val="clear" w:color="auto" w:fill="FFFFFF"/>
        <w:tabs>
          <w:tab w:val="num" w:pos="1843"/>
        </w:tabs>
        <w:spacing w:after="0" w:line="221" w:lineRule="atLeast"/>
        <w:ind w:left="1800"/>
        <w:rPr>
          <w:rFonts w:ascii="Times New Roman" w:eastAsia="Microsoft YaHei UI" w:hAnsi="Times New Roman" w:cs="Times New Roman"/>
          <w:sz w:val="20"/>
          <w:szCs w:val="18"/>
          <w:lang w:eastAsia="zh-CN"/>
        </w:rPr>
      </w:pPr>
      <w:proofErr w:type="spellStart"/>
      <w:r w:rsidRPr="00854C51">
        <w:rPr>
          <w:rFonts w:ascii="Times New Roman" w:eastAsia="Microsoft YaHei UI" w:hAnsi="Times New Roman" w:cs="Times New Roman"/>
          <w:sz w:val="20"/>
          <w:szCs w:val="18"/>
          <w:lang w:eastAsia="zh-CN"/>
        </w:rPr>
        <w:t>Beh</w:t>
      </w:r>
      <w:proofErr w:type="spellEnd"/>
      <w:r w:rsidRPr="00854C51">
        <w:rPr>
          <w:rFonts w:ascii="Times New Roman" w:eastAsia="Microsoft YaHei UI" w:hAnsi="Times New Roman" w:cs="Times New Roman"/>
          <w:sz w:val="20"/>
          <w:szCs w:val="18"/>
          <w:lang w:eastAsia="zh-CN"/>
        </w:rPr>
        <w:t xml:space="preserve"> 2A: stop monitoring SS sets associated with SSSG#0 and SSSG#2 (if confirmed)  and monitoring  of SS sets associated to SSSG#1 (legacy behavior)</w:t>
      </w:r>
    </w:p>
    <w:p w14:paraId="715FFEE3" w14:textId="77777777" w:rsidR="00854C51" w:rsidRPr="00854C51" w:rsidRDefault="00854C51" w:rsidP="00834005">
      <w:pPr>
        <w:numPr>
          <w:ilvl w:val="2"/>
          <w:numId w:val="16"/>
        </w:numPr>
        <w:shd w:val="clear" w:color="auto" w:fill="FFFFFF"/>
        <w:tabs>
          <w:tab w:val="num" w:pos="1843"/>
        </w:tabs>
        <w:spacing w:after="0" w:line="221" w:lineRule="atLeast"/>
        <w:ind w:left="1800"/>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 xml:space="preserve">Working Assumption: </w:t>
      </w:r>
      <w:proofErr w:type="spellStart"/>
      <w:r w:rsidRPr="00854C51">
        <w:rPr>
          <w:rFonts w:ascii="Times New Roman" w:eastAsia="Microsoft YaHei UI" w:hAnsi="Times New Roman" w:cs="Times New Roman"/>
          <w:sz w:val="20"/>
          <w:szCs w:val="18"/>
          <w:lang w:eastAsia="zh-CN"/>
        </w:rPr>
        <w:t>Beh</w:t>
      </w:r>
      <w:proofErr w:type="spellEnd"/>
      <w:r w:rsidRPr="00854C51">
        <w:rPr>
          <w:rFonts w:ascii="Times New Roman" w:eastAsia="Microsoft YaHei UI" w:hAnsi="Times New Roman" w:cs="Times New Roman"/>
          <w:sz w:val="20"/>
          <w:szCs w:val="18"/>
          <w:lang w:eastAsia="zh-CN"/>
        </w:rPr>
        <w:t xml:space="preserve"> 2B(if confirmed): stop monitoring SS sets associated with SSSG#0 and SSSG#1 and monitoring  of SS sets associated to SSSG#2 (if confirmed)</w:t>
      </w:r>
    </w:p>
    <w:p w14:paraId="0AC233BE"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Note: The number of supported SSSG is left to UE feature discussion.</w:t>
      </w:r>
    </w:p>
    <w:p w14:paraId="5747BB71"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FFS: UE capability of supported UE behaviors</w:t>
      </w:r>
    </w:p>
    <w:p w14:paraId="75EEB976"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w:t>
      </w:r>
      <w:r w:rsidRPr="00C77C9E">
        <w:rPr>
          <w:rFonts w:ascii="Times New Roman" w:eastAsia="SimSun" w:hAnsi="Times New Roman" w:cs="Times New Roman"/>
          <w:color w:val="FF0000"/>
          <w:sz w:val="20"/>
          <w:szCs w:val="18"/>
          <w:lang w:eastAsia="zh-CN"/>
        </w:rPr>
        <w:t xml:space="preserve">Indication of </w:t>
      </w:r>
      <w:proofErr w:type="spellStart"/>
      <w:r w:rsidRPr="00854C51">
        <w:rPr>
          <w:rFonts w:ascii="Times New Roman" w:eastAsia="Microsoft YaHei UI" w:hAnsi="Times New Roman" w:cs="Times New Roman"/>
          <w:sz w:val="20"/>
          <w:szCs w:val="18"/>
          <w:lang w:eastAsia="zh-CN"/>
        </w:rPr>
        <w:t>Beh</w:t>
      </w:r>
      <w:proofErr w:type="spellEnd"/>
      <w:r w:rsidRPr="00854C51">
        <w:rPr>
          <w:rFonts w:ascii="Times New Roman" w:eastAsia="Microsoft YaHei UI" w:hAnsi="Times New Roman" w:cs="Times New Roman"/>
          <w:sz w:val="20"/>
          <w:szCs w:val="18"/>
          <w:lang w:eastAsia="zh-CN"/>
        </w:rPr>
        <w:t xml:space="preserve"> 1A</w:t>
      </w:r>
      <w:r w:rsidRPr="00854C51">
        <w:rPr>
          <w:rFonts w:ascii="Times New Roman" w:eastAsia="SimSun" w:hAnsi="Times New Roman" w:cs="Times New Roman"/>
          <w:sz w:val="20"/>
          <w:szCs w:val="18"/>
          <w:lang w:eastAsia="zh-CN"/>
        </w:rPr>
        <w:t xml:space="preserve"> </w:t>
      </w:r>
      <w:r w:rsidRPr="00C77C9E">
        <w:rPr>
          <w:rFonts w:ascii="Times New Roman" w:eastAsia="SimSun" w:hAnsi="Times New Roman" w:cs="Times New Roman"/>
          <w:color w:val="FF0000"/>
          <w:sz w:val="20"/>
          <w:szCs w:val="18"/>
          <w:lang w:eastAsia="zh-CN"/>
        </w:rPr>
        <w:t>when SSSG(s) are not configured is supported</w:t>
      </w:r>
      <w:r w:rsidRPr="00854C51">
        <w:rPr>
          <w:rFonts w:ascii="Times New Roman" w:eastAsia="SimSun" w:hAnsi="Times New Roman" w:cs="Times New Roman"/>
          <w:sz w:val="20"/>
          <w:szCs w:val="18"/>
          <w:lang w:eastAsia="zh-CN"/>
        </w:rPr>
        <w:t>.</w:t>
      </w:r>
    </w:p>
    <w:p w14:paraId="624DD4C8" w14:textId="77777777" w:rsidR="00854C51" w:rsidRPr="00C77C9E" w:rsidRDefault="00854C51" w:rsidP="00854C51">
      <w:pPr>
        <w:shd w:val="clear" w:color="auto" w:fill="FFFFFF"/>
        <w:spacing w:line="221" w:lineRule="atLeast"/>
        <w:ind w:left="960" w:hanging="360"/>
        <w:rPr>
          <w:rFonts w:ascii="Times New Roman" w:eastAsia="SimSun" w:hAnsi="Times New Roman" w:cs="Times New Roman"/>
          <w:color w:val="FF0000"/>
          <w:sz w:val="20"/>
          <w:szCs w:val="18"/>
          <w:lang w:eastAsia="zh-CN"/>
        </w:rPr>
      </w:pPr>
      <w:r w:rsidRPr="00854C51">
        <w:rPr>
          <w:rFonts w:ascii="Times New Roman" w:eastAsia="SimSun" w:hAnsi="Times New Roman" w:cs="Times New Roman"/>
          <w:sz w:val="20"/>
          <w:szCs w:val="18"/>
          <w:lang w:eastAsia="zh-CN"/>
        </w:rPr>
        <w:t>·       </w:t>
      </w:r>
      <w:r w:rsidRPr="00C77C9E">
        <w:rPr>
          <w:rFonts w:ascii="Times New Roman" w:eastAsia="SimSun" w:hAnsi="Times New Roman" w:cs="Times New Roman"/>
          <w:color w:val="FF0000"/>
          <w:sz w:val="20"/>
          <w:szCs w:val="18"/>
          <w:lang w:eastAsia="zh-CN"/>
        </w:rPr>
        <w:t>Working assumption: Indication of</w:t>
      </w:r>
      <w:r w:rsidRPr="00C77C9E">
        <w:rPr>
          <w:rFonts w:ascii="Times New Roman" w:eastAsia="Microsoft YaHei UI" w:hAnsi="Times New Roman" w:cs="Times New Roman"/>
          <w:color w:val="FF0000"/>
          <w:sz w:val="20"/>
          <w:szCs w:val="18"/>
          <w:lang w:eastAsia="zh-CN"/>
        </w:rPr>
        <w:t xml:space="preserve"> </w:t>
      </w:r>
      <w:proofErr w:type="spellStart"/>
      <w:r w:rsidRPr="00854C51">
        <w:rPr>
          <w:rFonts w:ascii="Times New Roman" w:eastAsia="Microsoft YaHei UI" w:hAnsi="Times New Roman" w:cs="Times New Roman"/>
          <w:sz w:val="20"/>
          <w:szCs w:val="18"/>
          <w:lang w:eastAsia="zh-CN"/>
        </w:rPr>
        <w:t>Beh</w:t>
      </w:r>
      <w:proofErr w:type="spellEnd"/>
      <w:r w:rsidRPr="00854C51">
        <w:rPr>
          <w:rFonts w:ascii="Times New Roman" w:eastAsia="Microsoft YaHei UI" w:hAnsi="Times New Roman" w:cs="Times New Roman"/>
          <w:sz w:val="20"/>
          <w:szCs w:val="18"/>
          <w:lang w:eastAsia="zh-CN"/>
        </w:rPr>
        <w:t xml:space="preserve"> 1A</w:t>
      </w:r>
      <w:r w:rsidRPr="00854C51">
        <w:rPr>
          <w:rFonts w:ascii="Times New Roman" w:eastAsia="SimSun" w:hAnsi="Times New Roman" w:cs="Times New Roman"/>
          <w:sz w:val="20"/>
          <w:szCs w:val="18"/>
          <w:lang w:eastAsia="zh-CN"/>
        </w:rPr>
        <w:t xml:space="preserve"> </w:t>
      </w:r>
      <w:r w:rsidRPr="00C77C9E">
        <w:rPr>
          <w:rFonts w:ascii="Times New Roman" w:eastAsia="SimSun" w:hAnsi="Times New Roman" w:cs="Times New Roman"/>
          <w:color w:val="FF0000"/>
          <w:sz w:val="20"/>
          <w:szCs w:val="18"/>
          <w:lang w:eastAsia="zh-CN"/>
        </w:rPr>
        <w:t>for current SSSG when two SSSG(s) are configured is supported</w:t>
      </w:r>
    </w:p>
    <w:p w14:paraId="5EE8F2AB"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w:t>
      </w:r>
      <w:r w:rsidRPr="00C77C9E">
        <w:rPr>
          <w:rFonts w:ascii="Times New Roman" w:eastAsia="SimSun" w:hAnsi="Times New Roman" w:cs="Times New Roman"/>
          <w:color w:val="FF0000"/>
          <w:sz w:val="20"/>
          <w:szCs w:val="18"/>
          <w:lang w:eastAsia="zh-CN"/>
        </w:rPr>
        <w:t xml:space="preserve">FFS: Indication of </w:t>
      </w:r>
      <w:proofErr w:type="spellStart"/>
      <w:r w:rsidRPr="00854C51">
        <w:rPr>
          <w:rFonts w:ascii="Times New Roman" w:eastAsia="Microsoft YaHei UI" w:hAnsi="Times New Roman" w:cs="Times New Roman"/>
          <w:sz w:val="20"/>
          <w:szCs w:val="18"/>
          <w:lang w:eastAsia="zh-CN"/>
        </w:rPr>
        <w:t>Beh</w:t>
      </w:r>
      <w:proofErr w:type="spellEnd"/>
      <w:r w:rsidRPr="00854C51">
        <w:rPr>
          <w:rFonts w:ascii="Times New Roman" w:eastAsia="Microsoft YaHei UI" w:hAnsi="Times New Roman" w:cs="Times New Roman"/>
          <w:sz w:val="20"/>
          <w:szCs w:val="18"/>
          <w:lang w:eastAsia="zh-CN"/>
        </w:rPr>
        <w:t xml:space="preserve"> 1A</w:t>
      </w:r>
      <w:r w:rsidRPr="00854C51">
        <w:rPr>
          <w:rFonts w:ascii="Times New Roman" w:eastAsia="SimSun" w:hAnsi="Times New Roman" w:cs="Times New Roman"/>
          <w:sz w:val="20"/>
          <w:szCs w:val="18"/>
          <w:lang w:eastAsia="zh-CN"/>
        </w:rPr>
        <w:t xml:space="preserve"> </w:t>
      </w:r>
      <w:r w:rsidRPr="00C77C9E">
        <w:rPr>
          <w:rFonts w:ascii="Times New Roman" w:eastAsia="SimSun" w:hAnsi="Times New Roman" w:cs="Times New Roman"/>
          <w:color w:val="FF0000"/>
          <w:sz w:val="20"/>
          <w:szCs w:val="18"/>
          <w:lang w:eastAsia="zh-CN"/>
        </w:rPr>
        <w:t>when three SSSG(s) (if supported) are configured</w:t>
      </w:r>
    </w:p>
    <w:p w14:paraId="29B2672F" w14:textId="77777777" w:rsidR="00854C51" w:rsidRPr="00854C51" w:rsidRDefault="00854C51" w:rsidP="00854C51">
      <w:pPr>
        <w:shd w:val="clear" w:color="auto" w:fill="FFFFFF"/>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xml:space="preserve">·       Y bits is configured for scheduling DCIs (i.e., DCI format 1-1/0-1/1-2/0-2) indicating PDCCH schedules data </w:t>
      </w:r>
      <w:proofErr w:type="gramStart"/>
      <w:r w:rsidRPr="00854C51">
        <w:rPr>
          <w:rFonts w:ascii="Times New Roman" w:eastAsia="SimSun" w:hAnsi="Times New Roman" w:cs="Times New Roman"/>
          <w:sz w:val="20"/>
          <w:szCs w:val="18"/>
          <w:lang w:eastAsia="zh-CN"/>
        </w:rPr>
        <w:t>and also</w:t>
      </w:r>
      <w:proofErr w:type="gramEnd"/>
      <w:r w:rsidRPr="00854C51">
        <w:rPr>
          <w:rFonts w:ascii="Times New Roman" w:eastAsia="SimSun" w:hAnsi="Times New Roman" w:cs="Times New Roman"/>
          <w:sz w:val="20"/>
          <w:szCs w:val="18"/>
          <w:lang w:eastAsia="zh-CN"/>
        </w:rPr>
        <w:t xml:space="preserve"> PDCCH monitoring adaptation</w:t>
      </w:r>
    </w:p>
    <w:p w14:paraId="3C2D407B" w14:textId="77777777" w:rsidR="00854C51" w:rsidRPr="00854C51" w:rsidRDefault="00854C51" w:rsidP="00834005">
      <w:pPr>
        <w:numPr>
          <w:ilvl w:val="2"/>
          <w:numId w:val="17"/>
        </w:numPr>
        <w:shd w:val="clear" w:color="auto" w:fill="FFFFFF"/>
        <w:spacing w:after="0" w:line="221" w:lineRule="atLeast"/>
        <w:ind w:left="1800"/>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FFS how the UE behavior(s) defined above mapping to Y bits</w:t>
      </w:r>
    </w:p>
    <w:p w14:paraId="2F0F7052" w14:textId="77777777" w:rsidR="00854C51" w:rsidRPr="00854C51" w:rsidRDefault="00854C51" w:rsidP="00854C51">
      <w:pPr>
        <w:shd w:val="clear" w:color="auto" w:fill="FFFFFF"/>
        <w:ind w:left="240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Note: at most Y = 2</w:t>
      </w:r>
    </w:p>
    <w:p w14:paraId="7E54D81F" w14:textId="77777777" w:rsidR="00854C51" w:rsidRPr="00854C51" w:rsidRDefault="00854C51" w:rsidP="00854C51">
      <w:pPr>
        <w:shd w:val="clear" w:color="auto" w:fill="FFFFFF"/>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Working Assumption at most 3 SSSGs is supported to be configured.</w:t>
      </w:r>
    </w:p>
    <w:p w14:paraId="17F41167" w14:textId="77777777" w:rsidR="00854C51" w:rsidRPr="00854C51" w:rsidRDefault="00854C51" w:rsidP="00834005">
      <w:pPr>
        <w:numPr>
          <w:ilvl w:val="2"/>
          <w:numId w:val="18"/>
        </w:numPr>
        <w:shd w:val="clear" w:color="auto" w:fill="FFFFFF"/>
        <w:tabs>
          <w:tab w:val="num" w:pos="1701"/>
        </w:tabs>
        <w:spacing w:after="0" w:line="240" w:lineRule="auto"/>
        <w:ind w:left="1701" w:hanging="261"/>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FFS: whether or how SSSG can be configured to be monitored conditionally (e.g., depending on HARQ NACK or RTT/</w:t>
      </w:r>
      <w:proofErr w:type="spellStart"/>
      <w:r w:rsidRPr="00854C51">
        <w:rPr>
          <w:rFonts w:ascii="Times New Roman" w:eastAsia="Microsoft YaHei UI" w:hAnsi="Times New Roman" w:cs="Times New Roman"/>
          <w:sz w:val="20"/>
          <w:szCs w:val="18"/>
          <w:lang w:eastAsia="zh-CN"/>
        </w:rPr>
        <w:t>ReTx</w:t>
      </w:r>
      <w:proofErr w:type="spellEnd"/>
      <w:r w:rsidRPr="00854C51">
        <w:rPr>
          <w:rFonts w:ascii="Times New Roman" w:eastAsia="Microsoft YaHei UI" w:hAnsi="Times New Roman" w:cs="Times New Roman"/>
          <w:sz w:val="20"/>
          <w:szCs w:val="18"/>
          <w:lang w:eastAsia="zh-CN"/>
        </w:rPr>
        <w:t xml:space="preserve"> timers)</w:t>
      </w:r>
    </w:p>
    <w:p w14:paraId="094C64E1" w14:textId="77777777" w:rsidR="00854C51" w:rsidRPr="00854C51" w:rsidRDefault="00854C51" w:rsidP="00834005">
      <w:pPr>
        <w:numPr>
          <w:ilvl w:val="2"/>
          <w:numId w:val="18"/>
        </w:numPr>
        <w:shd w:val="clear" w:color="auto" w:fill="FFFFFF"/>
        <w:tabs>
          <w:tab w:val="num" w:pos="1701"/>
        </w:tabs>
        <w:spacing w:after="0" w:line="240" w:lineRule="auto"/>
        <w:ind w:left="1701" w:hanging="261"/>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FFS: whether or how non-default SSSG to another non-default SSSG</w:t>
      </w:r>
    </w:p>
    <w:p w14:paraId="52C6B1A7"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FFS details of timer(s) for switching between SSSG(s)</w:t>
      </w:r>
    </w:p>
    <w:p w14:paraId="2B9A2A10" w14:textId="77777777" w:rsidR="00854C51" w:rsidRPr="00854C51" w:rsidRDefault="00854C51" w:rsidP="00834005">
      <w:pPr>
        <w:numPr>
          <w:ilvl w:val="2"/>
          <w:numId w:val="19"/>
        </w:numPr>
        <w:shd w:val="clear" w:color="auto" w:fill="FFFFFF"/>
        <w:spacing w:after="0" w:line="221" w:lineRule="atLeast"/>
        <w:ind w:left="1800"/>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UE fallbacks to default SSSG (i.e., SSSG#0) after timer expiration.</w:t>
      </w:r>
    </w:p>
    <w:p w14:paraId="544C6BD9" w14:textId="77777777" w:rsidR="00854C51" w:rsidRPr="00854C51" w:rsidRDefault="00854C51" w:rsidP="00834005">
      <w:pPr>
        <w:numPr>
          <w:ilvl w:val="2"/>
          <w:numId w:val="19"/>
        </w:numPr>
        <w:shd w:val="clear" w:color="auto" w:fill="FFFFFF"/>
        <w:spacing w:after="0" w:line="221" w:lineRule="atLeast"/>
        <w:ind w:left="1800"/>
        <w:rPr>
          <w:rFonts w:ascii="Times New Roman" w:eastAsia="Microsoft YaHei UI" w:hAnsi="Times New Roman" w:cs="Times New Roman"/>
          <w:sz w:val="20"/>
          <w:szCs w:val="18"/>
          <w:lang w:eastAsia="zh-CN"/>
        </w:rPr>
      </w:pPr>
      <w:r w:rsidRPr="00854C51">
        <w:rPr>
          <w:rFonts w:ascii="Times New Roman" w:eastAsia="Microsoft YaHei UI" w:hAnsi="Times New Roman" w:cs="Times New Roman"/>
          <w:sz w:val="20"/>
          <w:szCs w:val="18"/>
          <w:lang w:eastAsia="zh-CN"/>
        </w:rPr>
        <w:t>R16 timer for SSSG switching and the corresponding behavior is as baseline</w:t>
      </w:r>
    </w:p>
    <w:p w14:paraId="12D23AFA"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FFS whether the timer(s) is configured per SSSG, </w:t>
      </w:r>
      <w:r w:rsidRPr="007F3216">
        <w:rPr>
          <w:rFonts w:ascii="Times New Roman" w:eastAsia="SimSun" w:hAnsi="Times New Roman" w:cs="Times New Roman"/>
          <w:strike/>
          <w:color w:val="FF0000"/>
          <w:sz w:val="20"/>
          <w:szCs w:val="18"/>
          <w:lang w:eastAsia="zh-CN"/>
        </w:rPr>
        <w:t>or </w:t>
      </w:r>
      <w:r w:rsidRPr="00854C51">
        <w:rPr>
          <w:rFonts w:ascii="Times New Roman" w:eastAsia="SimSun" w:hAnsi="Times New Roman" w:cs="Times New Roman"/>
          <w:sz w:val="20"/>
          <w:szCs w:val="18"/>
          <w:lang w:eastAsia="zh-CN"/>
        </w:rPr>
        <w:t>per BWP or other approach</w:t>
      </w:r>
      <w:r w:rsidRPr="007F3216">
        <w:rPr>
          <w:rFonts w:ascii="Times New Roman" w:eastAsia="SimSun" w:hAnsi="Times New Roman" w:cs="Times New Roman"/>
          <w:color w:val="FF0000"/>
          <w:sz w:val="20"/>
          <w:szCs w:val="18"/>
          <w:lang w:eastAsia="zh-CN"/>
        </w:rPr>
        <w:t>es</w:t>
      </w:r>
      <w:r w:rsidRPr="00854C51">
        <w:rPr>
          <w:rFonts w:ascii="Times New Roman" w:eastAsia="SimSun" w:hAnsi="Times New Roman" w:cs="Times New Roman"/>
          <w:sz w:val="20"/>
          <w:szCs w:val="18"/>
          <w:lang w:eastAsia="zh-CN"/>
        </w:rPr>
        <w:t>.</w:t>
      </w:r>
    </w:p>
    <w:p w14:paraId="262D45D0"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FFS whether the skipping duration</w:t>
      </w:r>
      <w:r w:rsidRPr="007F3216">
        <w:rPr>
          <w:rFonts w:ascii="Times New Roman" w:eastAsia="SimSun" w:hAnsi="Times New Roman" w:cs="Times New Roman"/>
          <w:color w:val="FF0000"/>
          <w:sz w:val="20"/>
          <w:szCs w:val="18"/>
          <w:lang w:eastAsia="zh-CN"/>
        </w:rPr>
        <w:t>(s) </w:t>
      </w:r>
      <w:r w:rsidRPr="00854C51">
        <w:rPr>
          <w:rFonts w:ascii="Times New Roman" w:eastAsia="SimSun" w:hAnsi="Times New Roman" w:cs="Times New Roman"/>
          <w:sz w:val="20"/>
          <w:szCs w:val="18"/>
          <w:lang w:eastAsia="zh-CN"/>
        </w:rPr>
        <w:t>is configured per SSSG, per BWP, or other approaches.</w:t>
      </w:r>
    </w:p>
    <w:p w14:paraId="31DC10DC"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FFS PDCCH monitoring adaptation indicated by non-scheduling DCI</w:t>
      </w:r>
    </w:p>
    <w:p w14:paraId="627F88A8" w14:textId="77777777" w:rsidR="00854C51" w:rsidRPr="00854C51" w:rsidRDefault="00854C51" w:rsidP="00854C51">
      <w:pPr>
        <w:shd w:val="clear" w:color="auto" w:fill="FFFFFF"/>
        <w:spacing w:line="221" w:lineRule="atLeast"/>
        <w:ind w:left="960" w:hanging="360"/>
        <w:rPr>
          <w:rFonts w:ascii="Times New Roman" w:eastAsia="SimSun" w:hAnsi="Times New Roman" w:cs="Times New Roman"/>
          <w:sz w:val="20"/>
          <w:szCs w:val="18"/>
          <w:lang w:eastAsia="zh-CN"/>
        </w:rPr>
      </w:pPr>
      <w:r w:rsidRPr="00854C51">
        <w:rPr>
          <w:rFonts w:ascii="Times New Roman" w:eastAsia="SimSun" w:hAnsi="Times New Roman" w:cs="Times New Roman"/>
          <w:sz w:val="20"/>
          <w:szCs w:val="18"/>
          <w:lang w:eastAsia="zh-CN"/>
        </w:rPr>
        <w:t>·       PDCCH based monitoring adaptation is </w:t>
      </w:r>
      <w:proofErr w:type="spellStart"/>
      <w:r w:rsidRPr="007F3216">
        <w:rPr>
          <w:rFonts w:ascii="Times New Roman" w:eastAsia="SimSun" w:hAnsi="Times New Roman" w:cs="Times New Roman"/>
          <w:strike/>
          <w:color w:val="FF0000"/>
          <w:sz w:val="20"/>
          <w:szCs w:val="18"/>
          <w:lang w:eastAsia="zh-CN"/>
        </w:rPr>
        <w:t>limited</w:t>
      </w:r>
      <w:r w:rsidRPr="007F3216">
        <w:rPr>
          <w:rFonts w:ascii="Times New Roman" w:eastAsia="SimSun" w:hAnsi="Times New Roman" w:cs="Times New Roman"/>
          <w:color w:val="FF0000"/>
          <w:sz w:val="20"/>
          <w:szCs w:val="18"/>
          <w:lang w:eastAsia="zh-CN"/>
        </w:rPr>
        <w:t>applied</w:t>
      </w:r>
      <w:proofErr w:type="spellEnd"/>
      <w:r w:rsidRPr="00854C51">
        <w:rPr>
          <w:rFonts w:ascii="Times New Roman" w:eastAsia="SimSun" w:hAnsi="Times New Roman" w:cs="Times New Roman"/>
          <w:sz w:val="20"/>
          <w:szCs w:val="18"/>
          <w:lang w:eastAsia="zh-CN"/>
        </w:rPr>
        <w:t> to USS and type-3 CSS.</w:t>
      </w:r>
    </w:p>
    <w:p w14:paraId="00BF1F6A" w14:textId="77777777" w:rsidR="00854C51" w:rsidRPr="00375BC5" w:rsidRDefault="00854C51" w:rsidP="00375BC5">
      <w:pPr>
        <w:rPr>
          <w:lang w:eastAsia="ja-JP"/>
        </w:rPr>
      </w:pPr>
    </w:p>
    <w:p w14:paraId="468449F0" w14:textId="77777777" w:rsidR="005A5182" w:rsidRPr="00381CEC" w:rsidRDefault="005A5182" w:rsidP="005A5182">
      <w:pPr>
        <w:pStyle w:val="references"/>
        <w:numPr>
          <w:ilvl w:val="0"/>
          <w:numId w:val="0"/>
        </w:numPr>
        <w:spacing w:line="240" w:lineRule="auto"/>
      </w:pPr>
    </w:p>
    <w:sectPr w:rsidR="005A5182" w:rsidRPr="00381CE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BB0AC" w14:textId="77777777" w:rsidR="00180738" w:rsidRDefault="00180738">
      <w:r>
        <w:separator/>
      </w:r>
    </w:p>
  </w:endnote>
  <w:endnote w:type="continuationSeparator" w:id="0">
    <w:p w14:paraId="27D3061E" w14:textId="77777777" w:rsidR="00180738" w:rsidRDefault="00180738">
      <w:r>
        <w:continuationSeparator/>
      </w:r>
    </w:p>
  </w:endnote>
  <w:endnote w:type="continuationNotice" w:id="1">
    <w:p w14:paraId="0928E5F0" w14:textId="77777777" w:rsidR="00180738" w:rsidRDefault="001807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badi">
    <w:charset w:val="00"/>
    <w:family w:val="swiss"/>
    <w:pitch w:val="variable"/>
    <w:sig w:usb0="8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4B5B1E" w:rsidRDefault="004B5B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B1B50" w14:textId="77777777" w:rsidR="00180738" w:rsidRDefault="00180738">
      <w:r>
        <w:separator/>
      </w:r>
    </w:p>
  </w:footnote>
  <w:footnote w:type="continuationSeparator" w:id="0">
    <w:p w14:paraId="334B086C" w14:textId="77777777" w:rsidR="00180738" w:rsidRDefault="00180738">
      <w:r>
        <w:continuationSeparator/>
      </w:r>
    </w:p>
  </w:footnote>
  <w:footnote w:type="continuationNotice" w:id="1">
    <w:p w14:paraId="673072A8" w14:textId="77777777" w:rsidR="00180738" w:rsidRDefault="001807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4B5B1E" w:rsidRDefault="004B5B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C306F"/>
    <w:multiLevelType w:val="hybridMultilevel"/>
    <w:tmpl w:val="EFDED670"/>
    <w:lvl w:ilvl="0" w:tplc="1312FB8C">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702896"/>
    <w:multiLevelType w:val="hybridMultilevel"/>
    <w:tmpl w:val="231430E8"/>
    <w:lvl w:ilvl="0" w:tplc="3060251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F43"/>
    <w:multiLevelType w:val="hybridMultilevel"/>
    <w:tmpl w:val="A0F2E39E"/>
    <w:lvl w:ilvl="0" w:tplc="66D21E3E">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43678"/>
    <w:multiLevelType w:val="hybridMultilevel"/>
    <w:tmpl w:val="D988E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F8497A"/>
    <w:multiLevelType w:val="hybridMultilevel"/>
    <w:tmpl w:val="0CB01D4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E79AA97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984C72"/>
    <w:multiLevelType w:val="hybridMultilevel"/>
    <w:tmpl w:val="C7B4E59C"/>
    <w:lvl w:ilvl="0" w:tplc="CCA6765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A0B22"/>
    <w:multiLevelType w:val="hybridMultilevel"/>
    <w:tmpl w:val="758847A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147D65"/>
    <w:multiLevelType w:val="hybridMultilevel"/>
    <w:tmpl w:val="D7A69B68"/>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979302B"/>
    <w:multiLevelType w:val="hybridMultilevel"/>
    <w:tmpl w:val="884A24AC"/>
    <w:lvl w:ilvl="0" w:tplc="DF462980">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4B64D9"/>
    <w:multiLevelType w:val="hybridMultilevel"/>
    <w:tmpl w:val="8F9AA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97221"/>
    <w:multiLevelType w:val="hybridMultilevel"/>
    <w:tmpl w:val="F51618F4"/>
    <w:lvl w:ilvl="0" w:tplc="404E7AA2">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AA1DDC"/>
    <w:multiLevelType w:val="hybridMultilevel"/>
    <w:tmpl w:val="75B4FCC4"/>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3"/>
  </w:num>
  <w:num w:numId="3">
    <w:abstractNumId w:val="0"/>
  </w:num>
  <w:num w:numId="4">
    <w:abstractNumId w:val="18"/>
  </w:num>
  <w:num w:numId="5">
    <w:abstractNumId w:val="19"/>
  </w:num>
  <w:num w:numId="6">
    <w:abstractNumId w:val="22"/>
  </w:num>
  <w:num w:numId="7">
    <w:abstractNumId w:val="7"/>
  </w:num>
  <w:num w:numId="8">
    <w:abstractNumId w:val="9"/>
  </w:num>
  <w:num w:numId="9">
    <w:abstractNumId w:val="3"/>
  </w:num>
  <w:num w:numId="10">
    <w:abstractNumId w:val="28"/>
  </w:num>
  <w:num w:numId="11">
    <w:abstractNumId w:val="12"/>
  </w:num>
  <w:num w:numId="12">
    <w:abstractNumId w:val="26"/>
  </w:num>
  <w:num w:numId="13">
    <w:abstractNumId w:val="20"/>
  </w:num>
  <w:num w:numId="14">
    <w:abstractNumId w:val="13"/>
  </w:num>
  <w:num w:numId="15">
    <w:abstractNumId w:val="11"/>
  </w:num>
  <w:num w:numId="16">
    <w:abstractNumId w:val="30"/>
  </w:num>
  <w:num w:numId="17">
    <w:abstractNumId w:val="14"/>
  </w:num>
  <w:num w:numId="18">
    <w:abstractNumId w:val="31"/>
  </w:num>
  <w:num w:numId="19">
    <w:abstractNumId w:val="16"/>
  </w:num>
  <w:num w:numId="20">
    <w:abstractNumId w:val="4"/>
  </w:num>
  <w:num w:numId="21">
    <w:abstractNumId w:val="10"/>
  </w:num>
  <w:num w:numId="22">
    <w:abstractNumId w:val="27"/>
  </w:num>
  <w:num w:numId="23">
    <w:abstractNumId w:val="21"/>
  </w:num>
  <w:num w:numId="24">
    <w:abstractNumId w:val="24"/>
  </w:num>
  <w:num w:numId="25">
    <w:abstractNumId w:val="5"/>
  </w:num>
  <w:num w:numId="26">
    <w:abstractNumId w:val="15"/>
  </w:num>
  <w:num w:numId="27">
    <w:abstractNumId w:val="1"/>
  </w:num>
  <w:num w:numId="28">
    <w:abstractNumId w:val="2"/>
  </w:num>
  <w:num w:numId="29">
    <w:abstractNumId w:val="29"/>
  </w:num>
  <w:num w:numId="30">
    <w:abstractNumId w:val="25"/>
  </w:num>
  <w:num w:numId="31">
    <w:abstractNumId w:val="8"/>
  </w:num>
  <w:num w:numId="32">
    <w:abstractNumId w:val="6"/>
  </w:num>
  <w:num w:numId="33">
    <w:abstractNumId w:val="23"/>
  </w:num>
  <w:num w:numId="34">
    <w:abstractNumId w:val="13"/>
  </w:num>
  <w:num w:numId="3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E7"/>
    <w:rsid w:val="000024D9"/>
    <w:rsid w:val="00002A37"/>
    <w:rsid w:val="000031EC"/>
    <w:rsid w:val="000039DB"/>
    <w:rsid w:val="0000564C"/>
    <w:rsid w:val="00006446"/>
    <w:rsid w:val="00006896"/>
    <w:rsid w:val="00007CDC"/>
    <w:rsid w:val="000111E3"/>
    <w:rsid w:val="00011B28"/>
    <w:rsid w:val="00012273"/>
    <w:rsid w:val="00013864"/>
    <w:rsid w:val="00015623"/>
    <w:rsid w:val="00015D15"/>
    <w:rsid w:val="00015F69"/>
    <w:rsid w:val="00016A44"/>
    <w:rsid w:val="00016C70"/>
    <w:rsid w:val="00017D1F"/>
    <w:rsid w:val="000226E2"/>
    <w:rsid w:val="00022726"/>
    <w:rsid w:val="0002564D"/>
    <w:rsid w:val="00025D52"/>
    <w:rsid w:val="00025ECA"/>
    <w:rsid w:val="00027B13"/>
    <w:rsid w:val="00031D72"/>
    <w:rsid w:val="000325B8"/>
    <w:rsid w:val="000329DC"/>
    <w:rsid w:val="00034C15"/>
    <w:rsid w:val="0003504C"/>
    <w:rsid w:val="00036BA1"/>
    <w:rsid w:val="0003730C"/>
    <w:rsid w:val="00037C92"/>
    <w:rsid w:val="00041D5A"/>
    <w:rsid w:val="000422E2"/>
    <w:rsid w:val="00042F22"/>
    <w:rsid w:val="000444EF"/>
    <w:rsid w:val="000479F4"/>
    <w:rsid w:val="000513BB"/>
    <w:rsid w:val="00052616"/>
    <w:rsid w:val="00052A07"/>
    <w:rsid w:val="000531E0"/>
    <w:rsid w:val="00053383"/>
    <w:rsid w:val="000534E3"/>
    <w:rsid w:val="0005606A"/>
    <w:rsid w:val="00057117"/>
    <w:rsid w:val="0005712B"/>
    <w:rsid w:val="0006168F"/>
    <w:rsid w:val="000616E7"/>
    <w:rsid w:val="000622F5"/>
    <w:rsid w:val="00064044"/>
    <w:rsid w:val="0006434A"/>
    <w:rsid w:val="00064689"/>
    <w:rsid w:val="0006487E"/>
    <w:rsid w:val="00065E1A"/>
    <w:rsid w:val="000672F6"/>
    <w:rsid w:val="00070CE1"/>
    <w:rsid w:val="000722C2"/>
    <w:rsid w:val="0007257D"/>
    <w:rsid w:val="00072796"/>
    <w:rsid w:val="000737A0"/>
    <w:rsid w:val="0007443F"/>
    <w:rsid w:val="00076130"/>
    <w:rsid w:val="000772BB"/>
    <w:rsid w:val="000776CE"/>
    <w:rsid w:val="00077E5F"/>
    <w:rsid w:val="0008036A"/>
    <w:rsid w:val="000806DC"/>
    <w:rsid w:val="00081AE6"/>
    <w:rsid w:val="00081C2C"/>
    <w:rsid w:val="0008489B"/>
    <w:rsid w:val="000855EB"/>
    <w:rsid w:val="00085B52"/>
    <w:rsid w:val="00085E96"/>
    <w:rsid w:val="00086190"/>
    <w:rsid w:val="000866F2"/>
    <w:rsid w:val="0009009F"/>
    <w:rsid w:val="00091450"/>
    <w:rsid w:val="00091557"/>
    <w:rsid w:val="000916B4"/>
    <w:rsid w:val="0009196A"/>
    <w:rsid w:val="000924C1"/>
    <w:rsid w:val="000924F0"/>
    <w:rsid w:val="00093474"/>
    <w:rsid w:val="0009476E"/>
    <w:rsid w:val="0009510F"/>
    <w:rsid w:val="00095CCA"/>
    <w:rsid w:val="0009642B"/>
    <w:rsid w:val="00097586"/>
    <w:rsid w:val="00097B25"/>
    <w:rsid w:val="000A0DB2"/>
    <w:rsid w:val="000A1B7B"/>
    <w:rsid w:val="000A40F8"/>
    <w:rsid w:val="000A46AB"/>
    <w:rsid w:val="000A56F2"/>
    <w:rsid w:val="000B0FBA"/>
    <w:rsid w:val="000B1FE3"/>
    <w:rsid w:val="000B2719"/>
    <w:rsid w:val="000B3A8F"/>
    <w:rsid w:val="000B3EBD"/>
    <w:rsid w:val="000B4AB9"/>
    <w:rsid w:val="000B58C3"/>
    <w:rsid w:val="000B5F21"/>
    <w:rsid w:val="000B61E9"/>
    <w:rsid w:val="000B638C"/>
    <w:rsid w:val="000B6842"/>
    <w:rsid w:val="000C165A"/>
    <w:rsid w:val="000C20CF"/>
    <w:rsid w:val="000C2E19"/>
    <w:rsid w:val="000C5C88"/>
    <w:rsid w:val="000C78C1"/>
    <w:rsid w:val="000D0D07"/>
    <w:rsid w:val="000D1525"/>
    <w:rsid w:val="000D3A57"/>
    <w:rsid w:val="000D4797"/>
    <w:rsid w:val="000E0527"/>
    <w:rsid w:val="000E14A8"/>
    <w:rsid w:val="000E1E92"/>
    <w:rsid w:val="000E2509"/>
    <w:rsid w:val="000E3DEC"/>
    <w:rsid w:val="000F00A5"/>
    <w:rsid w:val="000F06D6"/>
    <w:rsid w:val="000F0944"/>
    <w:rsid w:val="000F0EB1"/>
    <w:rsid w:val="000F1106"/>
    <w:rsid w:val="000F3BE9"/>
    <w:rsid w:val="000F3D76"/>
    <w:rsid w:val="000F3DD1"/>
    <w:rsid w:val="000F3F6C"/>
    <w:rsid w:val="000F4A9D"/>
    <w:rsid w:val="000F52BD"/>
    <w:rsid w:val="000F6DF3"/>
    <w:rsid w:val="000F78AA"/>
    <w:rsid w:val="000F7B7F"/>
    <w:rsid w:val="001005FF"/>
    <w:rsid w:val="001011D9"/>
    <w:rsid w:val="00103D1F"/>
    <w:rsid w:val="00105392"/>
    <w:rsid w:val="001062FB"/>
    <w:rsid w:val="001063E6"/>
    <w:rsid w:val="00110E8C"/>
    <w:rsid w:val="00111391"/>
    <w:rsid w:val="001113CF"/>
    <w:rsid w:val="00113CF4"/>
    <w:rsid w:val="001147B2"/>
    <w:rsid w:val="001153EA"/>
    <w:rsid w:val="00115643"/>
    <w:rsid w:val="00115AFC"/>
    <w:rsid w:val="00116765"/>
    <w:rsid w:val="00117AAE"/>
    <w:rsid w:val="00120D4A"/>
    <w:rsid w:val="00121270"/>
    <w:rsid w:val="001219F5"/>
    <w:rsid w:val="00121A20"/>
    <w:rsid w:val="001228EC"/>
    <w:rsid w:val="0012377F"/>
    <w:rsid w:val="00124314"/>
    <w:rsid w:val="00125401"/>
    <w:rsid w:val="0012612C"/>
    <w:rsid w:val="00126A10"/>
    <w:rsid w:val="00126B4A"/>
    <w:rsid w:val="00132FD0"/>
    <w:rsid w:val="0013354F"/>
    <w:rsid w:val="00133F39"/>
    <w:rsid w:val="001344C0"/>
    <w:rsid w:val="001345F6"/>
    <w:rsid w:val="001346FA"/>
    <w:rsid w:val="0013501F"/>
    <w:rsid w:val="00135252"/>
    <w:rsid w:val="00137AB5"/>
    <w:rsid w:val="00137F0B"/>
    <w:rsid w:val="0014018D"/>
    <w:rsid w:val="00151E23"/>
    <w:rsid w:val="001526E0"/>
    <w:rsid w:val="00154131"/>
    <w:rsid w:val="00154255"/>
    <w:rsid w:val="00154B2D"/>
    <w:rsid w:val="001551B5"/>
    <w:rsid w:val="00162665"/>
    <w:rsid w:val="00162718"/>
    <w:rsid w:val="001659C1"/>
    <w:rsid w:val="00171F8D"/>
    <w:rsid w:val="00173A8E"/>
    <w:rsid w:val="0017502C"/>
    <w:rsid w:val="00180738"/>
    <w:rsid w:val="0018143F"/>
    <w:rsid w:val="00181FF8"/>
    <w:rsid w:val="0018405A"/>
    <w:rsid w:val="001849A5"/>
    <w:rsid w:val="00185AF2"/>
    <w:rsid w:val="00190841"/>
    <w:rsid w:val="00190AC1"/>
    <w:rsid w:val="00192CC3"/>
    <w:rsid w:val="0019341A"/>
    <w:rsid w:val="00193EEF"/>
    <w:rsid w:val="00196B6A"/>
    <w:rsid w:val="0019705D"/>
    <w:rsid w:val="0019759D"/>
    <w:rsid w:val="00197DF9"/>
    <w:rsid w:val="001A1987"/>
    <w:rsid w:val="001A1C27"/>
    <w:rsid w:val="001A2564"/>
    <w:rsid w:val="001A5088"/>
    <w:rsid w:val="001A6173"/>
    <w:rsid w:val="001A6CBA"/>
    <w:rsid w:val="001B0D97"/>
    <w:rsid w:val="001B1841"/>
    <w:rsid w:val="001B402D"/>
    <w:rsid w:val="001B520E"/>
    <w:rsid w:val="001B5A5D"/>
    <w:rsid w:val="001B7C56"/>
    <w:rsid w:val="001C0D1E"/>
    <w:rsid w:val="001C1CE5"/>
    <w:rsid w:val="001C1F45"/>
    <w:rsid w:val="001C216A"/>
    <w:rsid w:val="001C3D2A"/>
    <w:rsid w:val="001C50EB"/>
    <w:rsid w:val="001C6D0D"/>
    <w:rsid w:val="001D0695"/>
    <w:rsid w:val="001D2553"/>
    <w:rsid w:val="001D270B"/>
    <w:rsid w:val="001D51BA"/>
    <w:rsid w:val="001D53E7"/>
    <w:rsid w:val="001D6342"/>
    <w:rsid w:val="001D6649"/>
    <w:rsid w:val="001D6A0A"/>
    <w:rsid w:val="001D6D53"/>
    <w:rsid w:val="001D7657"/>
    <w:rsid w:val="001E58E2"/>
    <w:rsid w:val="001E7AED"/>
    <w:rsid w:val="001F04B8"/>
    <w:rsid w:val="001F1ACD"/>
    <w:rsid w:val="001F3916"/>
    <w:rsid w:val="001F3A22"/>
    <w:rsid w:val="001F54C5"/>
    <w:rsid w:val="001F662C"/>
    <w:rsid w:val="001F6803"/>
    <w:rsid w:val="001F7074"/>
    <w:rsid w:val="00200490"/>
    <w:rsid w:val="00201F3A"/>
    <w:rsid w:val="00203F96"/>
    <w:rsid w:val="0020473F"/>
    <w:rsid w:val="0020538D"/>
    <w:rsid w:val="002069B2"/>
    <w:rsid w:val="00206C83"/>
    <w:rsid w:val="00207FA3"/>
    <w:rsid w:val="0021197D"/>
    <w:rsid w:val="00211EB6"/>
    <w:rsid w:val="00213B19"/>
    <w:rsid w:val="0021456A"/>
    <w:rsid w:val="00214DA8"/>
    <w:rsid w:val="00215423"/>
    <w:rsid w:val="002158FA"/>
    <w:rsid w:val="00217523"/>
    <w:rsid w:val="002200AE"/>
    <w:rsid w:val="00220332"/>
    <w:rsid w:val="00220600"/>
    <w:rsid w:val="002223BD"/>
    <w:rsid w:val="002224DB"/>
    <w:rsid w:val="00223FCB"/>
    <w:rsid w:val="002252C3"/>
    <w:rsid w:val="00225C54"/>
    <w:rsid w:val="002267DC"/>
    <w:rsid w:val="00230765"/>
    <w:rsid w:val="00230D18"/>
    <w:rsid w:val="002319E4"/>
    <w:rsid w:val="00232949"/>
    <w:rsid w:val="002339BD"/>
    <w:rsid w:val="00233B13"/>
    <w:rsid w:val="00235632"/>
    <w:rsid w:val="00235872"/>
    <w:rsid w:val="00240856"/>
    <w:rsid w:val="00241559"/>
    <w:rsid w:val="00241FF6"/>
    <w:rsid w:val="002435B3"/>
    <w:rsid w:val="0024503A"/>
    <w:rsid w:val="002451A1"/>
    <w:rsid w:val="002458EB"/>
    <w:rsid w:val="00246EDB"/>
    <w:rsid w:val="002500C8"/>
    <w:rsid w:val="00250157"/>
    <w:rsid w:val="002539F4"/>
    <w:rsid w:val="00253DBE"/>
    <w:rsid w:val="00255108"/>
    <w:rsid w:val="002565D4"/>
    <w:rsid w:val="0025682F"/>
    <w:rsid w:val="00256BCE"/>
    <w:rsid w:val="00256F8C"/>
    <w:rsid w:val="00257543"/>
    <w:rsid w:val="00257C39"/>
    <w:rsid w:val="00260D12"/>
    <w:rsid w:val="0026119B"/>
    <w:rsid w:val="002617E7"/>
    <w:rsid w:val="00262808"/>
    <w:rsid w:val="00263707"/>
    <w:rsid w:val="00264228"/>
    <w:rsid w:val="00264334"/>
    <w:rsid w:val="0026473E"/>
    <w:rsid w:val="00266214"/>
    <w:rsid w:val="002674B5"/>
    <w:rsid w:val="00267C83"/>
    <w:rsid w:val="00267CC7"/>
    <w:rsid w:val="002701A4"/>
    <w:rsid w:val="0027144F"/>
    <w:rsid w:val="00271813"/>
    <w:rsid w:val="00271F3A"/>
    <w:rsid w:val="00273278"/>
    <w:rsid w:val="002737F4"/>
    <w:rsid w:val="00273A85"/>
    <w:rsid w:val="002805F5"/>
    <w:rsid w:val="00280751"/>
    <w:rsid w:val="00281708"/>
    <w:rsid w:val="0028280A"/>
    <w:rsid w:val="00283A38"/>
    <w:rsid w:val="00284DDF"/>
    <w:rsid w:val="0028548A"/>
    <w:rsid w:val="00286ACD"/>
    <w:rsid w:val="00287838"/>
    <w:rsid w:val="002907B5"/>
    <w:rsid w:val="00291559"/>
    <w:rsid w:val="00292EB7"/>
    <w:rsid w:val="00296227"/>
    <w:rsid w:val="00296F44"/>
    <w:rsid w:val="0029777D"/>
    <w:rsid w:val="00297F32"/>
    <w:rsid w:val="002A055E"/>
    <w:rsid w:val="002A1D4E"/>
    <w:rsid w:val="002A2869"/>
    <w:rsid w:val="002A305B"/>
    <w:rsid w:val="002A3339"/>
    <w:rsid w:val="002A46AF"/>
    <w:rsid w:val="002B1ABB"/>
    <w:rsid w:val="002B239D"/>
    <w:rsid w:val="002B24D6"/>
    <w:rsid w:val="002B39DD"/>
    <w:rsid w:val="002B6A88"/>
    <w:rsid w:val="002C09CD"/>
    <w:rsid w:val="002C1C98"/>
    <w:rsid w:val="002C3A3E"/>
    <w:rsid w:val="002C41E6"/>
    <w:rsid w:val="002C5543"/>
    <w:rsid w:val="002C6C20"/>
    <w:rsid w:val="002C790E"/>
    <w:rsid w:val="002D071A"/>
    <w:rsid w:val="002D1B76"/>
    <w:rsid w:val="002D1E31"/>
    <w:rsid w:val="002D21B4"/>
    <w:rsid w:val="002D34B2"/>
    <w:rsid w:val="002D48B0"/>
    <w:rsid w:val="002D5B37"/>
    <w:rsid w:val="002D68F9"/>
    <w:rsid w:val="002D6B7A"/>
    <w:rsid w:val="002D7637"/>
    <w:rsid w:val="002E09F6"/>
    <w:rsid w:val="002E17F2"/>
    <w:rsid w:val="002E52CD"/>
    <w:rsid w:val="002E5872"/>
    <w:rsid w:val="002E7CAE"/>
    <w:rsid w:val="002F2045"/>
    <w:rsid w:val="002F2771"/>
    <w:rsid w:val="002F37A9"/>
    <w:rsid w:val="002F3DAE"/>
    <w:rsid w:val="002F621D"/>
    <w:rsid w:val="00300522"/>
    <w:rsid w:val="00301CE6"/>
    <w:rsid w:val="0030256B"/>
    <w:rsid w:val="003028DA"/>
    <w:rsid w:val="003038C2"/>
    <w:rsid w:val="0030501F"/>
    <w:rsid w:val="00305A1A"/>
    <w:rsid w:val="00305C15"/>
    <w:rsid w:val="00305C55"/>
    <w:rsid w:val="00307939"/>
    <w:rsid w:val="00307BA1"/>
    <w:rsid w:val="00307D01"/>
    <w:rsid w:val="003101F6"/>
    <w:rsid w:val="00311702"/>
    <w:rsid w:val="00311B9B"/>
    <w:rsid w:val="00311E82"/>
    <w:rsid w:val="00313C16"/>
    <w:rsid w:val="00313FD6"/>
    <w:rsid w:val="003143BD"/>
    <w:rsid w:val="00315363"/>
    <w:rsid w:val="00315A44"/>
    <w:rsid w:val="00315FA3"/>
    <w:rsid w:val="003203ED"/>
    <w:rsid w:val="0032224B"/>
    <w:rsid w:val="00322C9F"/>
    <w:rsid w:val="00322D4F"/>
    <w:rsid w:val="0032318C"/>
    <w:rsid w:val="00323B33"/>
    <w:rsid w:val="003240CD"/>
    <w:rsid w:val="00324D23"/>
    <w:rsid w:val="00325EE2"/>
    <w:rsid w:val="00331751"/>
    <w:rsid w:val="0033193A"/>
    <w:rsid w:val="00331E66"/>
    <w:rsid w:val="00333B70"/>
    <w:rsid w:val="00334579"/>
    <w:rsid w:val="003347CE"/>
    <w:rsid w:val="00334AA6"/>
    <w:rsid w:val="00335858"/>
    <w:rsid w:val="00336BDA"/>
    <w:rsid w:val="003409C2"/>
    <w:rsid w:val="00342BD7"/>
    <w:rsid w:val="00346A27"/>
    <w:rsid w:val="00346DB5"/>
    <w:rsid w:val="003477B1"/>
    <w:rsid w:val="00347C04"/>
    <w:rsid w:val="0035182B"/>
    <w:rsid w:val="0035263F"/>
    <w:rsid w:val="0035279A"/>
    <w:rsid w:val="00357380"/>
    <w:rsid w:val="00357413"/>
    <w:rsid w:val="003602D9"/>
    <w:rsid w:val="003604CE"/>
    <w:rsid w:val="00366676"/>
    <w:rsid w:val="00370E47"/>
    <w:rsid w:val="00371C42"/>
    <w:rsid w:val="00374063"/>
    <w:rsid w:val="003742AC"/>
    <w:rsid w:val="00374BD4"/>
    <w:rsid w:val="00375BC5"/>
    <w:rsid w:val="00375C19"/>
    <w:rsid w:val="00377117"/>
    <w:rsid w:val="00377CE1"/>
    <w:rsid w:val="00381781"/>
    <w:rsid w:val="00381CEC"/>
    <w:rsid w:val="0038451E"/>
    <w:rsid w:val="00385BF0"/>
    <w:rsid w:val="003939FF"/>
    <w:rsid w:val="0039441A"/>
    <w:rsid w:val="003970B2"/>
    <w:rsid w:val="003A2223"/>
    <w:rsid w:val="003A2A0F"/>
    <w:rsid w:val="003A45A1"/>
    <w:rsid w:val="003A5B0A"/>
    <w:rsid w:val="003A64BC"/>
    <w:rsid w:val="003A6645"/>
    <w:rsid w:val="003A6BAC"/>
    <w:rsid w:val="003A70A4"/>
    <w:rsid w:val="003A7709"/>
    <w:rsid w:val="003A7EF3"/>
    <w:rsid w:val="003B159C"/>
    <w:rsid w:val="003B2D7F"/>
    <w:rsid w:val="003B3202"/>
    <w:rsid w:val="003B369F"/>
    <w:rsid w:val="003B36A3"/>
    <w:rsid w:val="003B39E6"/>
    <w:rsid w:val="003B3BCC"/>
    <w:rsid w:val="003B3C1C"/>
    <w:rsid w:val="003B4093"/>
    <w:rsid w:val="003B4D2C"/>
    <w:rsid w:val="003B64BB"/>
    <w:rsid w:val="003B7FE5"/>
    <w:rsid w:val="003C0815"/>
    <w:rsid w:val="003C11C8"/>
    <w:rsid w:val="003C13D3"/>
    <w:rsid w:val="003C2702"/>
    <w:rsid w:val="003C2C6A"/>
    <w:rsid w:val="003C3409"/>
    <w:rsid w:val="003C4C60"/>
    <w:rsid w:val="003C7806"/>
    <w:rsid w:val="003C7932"/>
    <w:rsid w:val="003D109F"/>
    <w:rsid w:val="003D2478"/>
    <w:rsid w:val="003D30BC"/>
    <w:rsid w:val="003D3C45"/>
    <w:rsid w:val="003D4A88"/>
    <w:rsid w:val="003D5AB3"/>
    <w:rsid w:val="003D5B1F"/>
    <w:rsid w:val="003D62E9"/>
    <w:rsid w:val="003D6523"/>
    <w:rsid w:val="003D75C6"/>
    <w:rsid w:val="003E15FA"/>
    <w:rsid w:val="003E55E4"/>
    <w:rsid w:val="003E5F56"/>
    <w:rsid w:val="003E5FEE"/>
    <w:rsid w:val="003E74E3"/>
    <w:rsid w:val="003F05C7"/>
    <w:rsid w:val="003F05EC"/>
    <w:rsid w:val="003F14AE"/>
    <w:rsid w:val="003F2CD4"/>
    <w:rsid w:val="003F2FA6"/>
    <w:rsid w:val="003F33DC"/>
    <w:rsid w:val="003F6BBE"/>
    <w:rsid w:val="0040000E"/>
    <w:rsid w:val="004000AB"/>
    <w:rsid w:val="004000E8"/>
    <w:rsid w:val="00402E2B"/>
    <w:rsid w:val="00403808"/>
    <w:rsid w:val="0040512B"/>
    <w:rsid w:val="00405CA5"/>
    <w:rsid w:val="0040650A"/>
    <w:rsid w:val="00406B8D"/>
    <w:rsid w:val="004074B6"/>
    <w:rsid w:val="004074C1"/>
    <w:rsid w:val="004075F9"/>
    <w:rsid w:val="00407610"/>
    <w:rsid w:val="00407CD3"/>
    <w:rsid w:val="00410134"/>
    <w:rsid w:val="004105CD"/>
    <w:rsid w:val="00410B72"/>
    <w:rsid w:val="00410F18"/>
    <w:rsid w:val="0041263E"/>
    <w:rsid w:val="0041281D"/>
    <w:rsid w:val="0041310C"/>
    <w:rsid w:val="00413AAC"/>
    <w:rsid w:val="00413E92"/>
    <w:rsid w:val="004152D6"/>
    <w:rsid w:val="00415CBD"/>
    <w:rsid w:val="00421105"/>
    <w:rsid w:val="00422AA4"/>
    <w:rsid w:val="004242F4"/>
    <w:rsid w:val="0042475A"/>
    <w:rsid w:val="00427248"/>
    <w:rsid w:val="00431EF9"/>
    <w:rsid w:val="00433FC3"/>
    <w:rsid w:val="0043653E"/>
    <w:rsid w:val="00437447"/>
    <w:rsid w:val="004378EA"/>
    <w:rsid w:val="0044055F"/>
    <w:rsid w:val="00441A92"/>
    <w:rsid w:val="004431DC"/>
    <w:rsid w:val="00444F56"/>
    <w:rsid w:val="00446488"/>
    <w:rsid w:val="00447EE2"/>
    <w:rsid w:val="00450163"/>
    <w:rsid w:val="004517AA"/>
    <w:rsid w:val="00452CAC"/>
    <w:rsid w:val="00457565"/>
    <w:rsid w:val="00457B71"/>
    <w:rsid w:val="00460DD0"/>
    <w:rsid w:val="0046156A"/>
    <w:rsid w:val="004669E2"/>
    <w:rsid w:val="00467B5A"/>
    <w:rsid w:val="00467D0C"/>
    <w:rsid w:val="00467F6D"/>
    <w:rsid w:val="00470C31"/>
    <w:rsid w:val="00471DE0"/>
    <w:rsid w:val="004734D0"/>
    <w:rsid w:val="0047556B"/>
    <w:rsid w:val="00475ECD"/>
    <w:rsid w:val="004764B8"/>
    <w:rsid w:val="00477768"/>
    <w:rsid w:val="004817B4"/>
    <w:rsid w:val="00482560"/>
    <w:rsid w:val="00482D8D"/>
    <w:rsid w:val="00485344"/>
    <w:rsid w:val="00487497"/>
    <w:rsid w:val="00492BC5"/>
    <w:rsid w:val="00495A9A"/>
    <w:rsid w:val="004964F1"/>
    <w:rsid w:val="004A105A"/>
    <w:rsid w:val="004A16BC"/>
    <w:rsid w:val="004A2AE8"/>
    <w:rsid w:val="004A2B94"/>
    <w:rsid w:val="004A2E06"/>
    <w:rsid w:val="004A5757"/>
    <w:rsid w:val="004A6986"/>
    <w:rsid w:val="004A77A2"/>
    <w:rsid w:val="004A7A1B"/>
    <w:rsid w:val="004A7CFC"/>
    <w:rsid w:val="004B03C4"/>
    <w:rsid w:val="004B1CD0"/>
    <w:rsid w:val="004B258F"/>
    <w:rsid w:val="004B2E66"/>
    <w:rsid w:val="004B3EF4"/>
    <w:rsid w:val="004B5B1E"/>
    <w:rsid w:val="004B62B4"/>
    <w:rsid w:val="004B678C"/>
    <w:rsid w:val="004B6F0D"/>
    <w:rsid w:val="004B6F6A"/>
    <w:rsid w:val="004B7C0C"/>
    <w:rsid w:val="004C00E3"/>
    <w:rsid w:val="004C0872"/>
    <w:rsid w:val="004C0F9F"/>
    <w:rsid w:val="004C3898"/>
    <w:rsid w:val="004C4326"/>
    <w:rsid w:val="004D01CD"/>
    <w:rsid w:val="004D0DCB"/>
    <w:rsid w:val="004D30D7"/>
    <w:rsid w:val="004D36B1"/>
    <w:rsid w:val="004D7EBD"/>
    <w:rsid w:val="004E0159"/>
    <w:rsid w:val="004E03ED"/>
    <w:rsid w:val="004E266F"/>
    <w:rsid w:val="004E2680"/>
    <w:rsid w:val="004E28F9"/>
    <w:rsid w:val="004E3604"/>
    <w:rsid w:val="004E387F"/>
    <w:rsid w:val="004E462E"/>
    <w:rsid w:val="004E4EFB"/>
    <w:rsid w:val="004E56DC"/>
    <w:rsid w:val="004E5C7A"/>
    <w:rsid w:val="004E6A00"/>
    <w:rsid w:val="004E76F4"/>
    <w:rsid w:val="004F0B4E"/>
    <w:rsid w:val="004F0B6C"/>
    <w:rsid w:val="004F2022"/>
    <w:rsid w:val="004F2078"/>
    <w:rsid w:val="004F4DA3"/>
    <w:rsid w:val="004F65D5"/>
    <w:rsid w:val="004F7D0A"/>
    <w:rsid w:val="00503D8A"/>
    <w:rsid w:val="0050544E"/>
    <w:rsid w:val="00506557"/>
    <w:rsid w:val="0050677A"/>
    <w:rsid w:val="00506815"/>
    <w:rsid w:val="005108D8"/>
    <w:rsid w:val="00510904"/>
    <w:rsid w:val="005116F9"/>
    <w:rsid w:val="00511778"/>
    <w:rsid w:val="00511BA8"/>
    <w:rsid w:val="005134FB"/>
    <w:rsid w:val="00514599"/>
    <w:rsid w:val="005153A7"/>
    <w:rsid w:val="00516E2B"/>
    <w:rsid w:val="00516F29"/>
    <w:rsid w:val="005219CF"/>
    <w:rsid w:val="00522478"/>
    <w:rsid w:val="00522DA3"/>
    <w:rsid w:val="0053109D"/>
    <w:rsid w:val="00534B59"/>
    <w:rsid w:val="005363A0"/>
    <w:rsid w:val="00536759"/>
    <w:rsid w:val="00536E7A"/>
    <w:rsid w:val="00537C62"/>
    <w:rsid w:val="00541165"/>
    <w:rsid w:val="00542EFF"/>
    <w:rsid w:val="0054333A"/>
    <w:rsid w:val="0054334D"/>
    <w:rsid w:val="005449E8"/>
    <w:rsid w:val="00545735"/>
    <w:rsid w:val="00546970"/>
    <w:rsid w:val="005508AE"/>
    <w:rsid w:val="00552E5B"/>
    <w:rsid w:val="00554E19"/>
    <w:rsid w:val="00556FF3"/>
    <w:rsid w:val="0056121F"/>
    <w:rsid w:val="005657E3"/>
    <w:rsid w:val="00571498"/>
    <w:rsid w:val="00572505"/>
    <w:rsid w:val="00572869"/>
    <w:rsid w:val="00574DFA"/>
    <w:rsid w:val="005755B5"/>
    <w:rsid w:val="00575CDF"/>
    <w:rsid w:val="005773B2"/>
    <w:rsid w:val="00582809"/>
    <w:rsid w:val="00584891"/>
    <w:rsid w:val="0058798C"/>
    <w:rsid w:val="00587A45"/>
    <w:rsid w:val="005900FA"/>
    <w:rsid w:val="0059019A"/>
    <w:rsid w:val="0059325C"/>
    <w:rsid w:val="005935A4"/>
    <w:rsid w:val="005948C2"/>
    <w:rsid w:val="00594C69"/>
    <w:rsid w:val="00595B30"/>
    <w:rsid w:val="00595DCA"/>
    <w:rsid w:val="0059779B"/>
    <w:rsid w:val="00597B36"/>
    <w:rsid w:val="005A209A"/>
    <w:rsid w:val="005A5182"/>
    <w:rsid w:val="005A573E"/>
    <w:rsid w:val="005A662D"/>
    <w:rsid w:val="005B1409"/>
    <w:rsid w:val="005B2B22"/>
    <w:rsid w:val="005B35AC"/>
    <w:rsid w:val="005B35D7"/>
    <w:rsid w:val="005B392A"/>
    <w:rsid w:val="005B3AA3"/>
    <w:rsid w:val="005B412F"/>
    <w:rsid w:val="005B673C"/>
    <w:rsid w:val="005B6F83"/>
    <w:rsid w:val="005C0EDB"/>
    <w:rsid w:val="005C1C0B"/>
    <w:rsid w:val="005C6361"/>
    <w:rsid w:val="005C74FB"/>
    <w:rsid w:val="005C7C5C"/>
    <w:rsid w:val="005D083B"/>
    <w:rsid w:val="005D1358"/>
    <w:rsid w:val="005D1602"/>
    <w:rsid w:val="005D28A8"/>
    <w:rsid w:val="005D324E"/>
    <w:rsid w:val="005D3A36"/>
    <w:rsid w:val="005E2ADF"/>
    <w:rsid w:val="005E385F"/>
    <w:rsid w:val="005E445D"/>
    <w:rsid w:val="005E5B81"/>
    <w:rsid w:val="005E680A"/>
    <w:rsid w:val="005E68FE"/>
    <w:rsid w:val="005E7E23"/>
    <w:rsid w:val="005F0F06"/>
    <w:rsid w:val="005F2CB1"/>
    <w:rsid w:val="005F3025"/>
    <w:rsid w:val="005F3D92"/>
    <w:rsid w:val="005F55E6"/>
    <w:rsid w:val="005F618C"/>
    <w:rsid w:val="005F6634"/>
    <w:rsid w:val="005F6C56"/>
    <w:rsid w:val="005F70BD"/>
    <w:rsid w:val="00601020"/>
    <w:rsid w:val="0060283C"/>
    <w:rsid w:val="00604F14"/>
    <w:rsid w:val="006050A0"/>
    <w:rsid w:val="006057AA"/>
    <w:rsid w:val="006062AA"/>
    <w:rsid w:val="00610BFC"/>
    <w:rsid w:val="00610DB7"/>
    <w:rsid w:val="00611B30"/>
    <w:rsid w:val="00611B83"/>
    <w:rsid w:val="006131F3"/>
    <w:rsid w:val="00613257"/>
    <w:rsid w:val="006201D7"/>
    <w:rsid w:val="00620682"/>
    <w:rsid w:val="00620A71"/>
    <w:rsid w:val="00620D80"/>
    <w:rsid w:val="00620E18"/>
    <w:rsid w:val="006234A6"/>
    <w:rsid w:val="00623EDB"/>
    <w:rsid w:val="0062439A"/>
    <w:rsid w:val="00624B0C"/>
    <w:rsid w:val="006251FF"/>
    <w:rsid w:val="00630001"/>
    <w:rsid w:val="0063038D"/>
    <w:rsid w:val="006311B3"/>
    <w:rsid w:val="006314CF"/>
    <w:rsid w:val="0063284C"/>
    <w:rsid w:val="00635ED9"/>
    <w:rsid w:val="00636398"/>
    <w:rsid w:val="006368D3"/>
    <w:rsid w:val="00636CEE"/>
    <w:rsid w:val="006377EC"/>
    <w:rsid w:val="0064151F"/>
    <w:rsid w:val="00641533"/>
    <w:rsid w:val="006419B3"/>
    <w:rsid w:val="0064208D"/>
    <w:rsid w:val="0064261F"/>
    <w:rsid w:val="006428C4"/>
    <w:rsid w:val="006432C1"/>
    <w:rsid w:val="00643475"/>
    <w:rsid w:val="0064348E"/>
    <w:rsid w:val="0064396A"/>
    <w:rsid w:val="0064624E"/>
    <w:rsid w:val="00650AB9"/>
    <w:rsid w:val="00652789"/>
    <w:rsid w:val="00654D36"/>
    <w:rsid w:val="00655733"/>
    <w:rsid w:val="00655744"/>
    <w:rsid w:val="00655ACD"/>
    <w:rsid w:val="00655B9E"/>
    <w:rsid w:val="00656A92"/>
    <w:rsid w:val="00656DDE"/>
    <w:rsid w:val="0066011D"/>
    <w:rsid w:val="006607C0"/>
    <w:rsid w:val="006613A6"/>
    <w:rsid w:val="00662436"/>
    <w:rsid w:val="006627A2"/>
    <w:rsid w:val="00663241"/>
    <w:rsid w:val="006634E6"/>
    <w:rsid w:val="006655EE"/>
    <w:rsid w:val="00665ECF"/>
    <w:rsid w:val="00667EE7"/>
    <w:rsid w:val="00670645"/>
    <w:rsid w:val="00670922"/>
    <w:rsid w:val="00670BE1"/>
    <w:rsid w:val="006711C8"/>
    <w:rsid w:val="0067187B"/>
    <w:rsid w:val="0067218F"/>
    <w:rsid w:val="00674081"/>
    <w:rsid w:val="006741F2"/>
    <w:rsid w:val="00674CC3"/>
    <w:rsid w:val="00675C72"/>
    <w:rsid w:val="006771F9"/>
    <w:rsid w:val="006776D7"/>
    <w:rsid w:val="0068044A"/>
    <w:rsid w:val="00680B7E"/>
    <w:rsid w:val="00681003"/>
    <w:rsid w:val="006817C9"/>
    <w:rsid w:val="006826CD"/>
    <w:rsid w:val="00683ECE"/>
    <w:rsid w:val="0068736B"/>
    <w:rsid w:val="006879E3"/>
    <w:rsid w:val="00692C1F"/>
    <w:rsid w:val="00695FC2"/>
    <w:rsid w:val="00696949"/>
    <w:rsid w:val="00696A20"/>
    <w:rsid w:val="00696C81"/>
    <w:rsid w:val="00697052"/>
    <w:rsid w:val="006A46FB"/>
    <w:rsid w:val="006A4B07"/>
    <w:rsid w:val="006A5A32"/>
    <w:rsid w:val="006A5E28"/>
    <w:rsid w:val="006A6173"/>
    <w:rsid w:val="006A6320"/>
    <w:rsid w:val="006A6352"/>
    <w:rsid w:val="006A651B"/>
    <w:rsid w:val="006A697B"/>
    <w:rsid w:val="006A7AFF"/>
    <w:rsid w:val="006B0AC2"/>
    <w:rsid w:val="006B1816"/>
    <w:rsid w:val="006B2099"/>
    <w:rsid w:val="006B35E1"/>
    <w:rsid w:val="006B50CF"/>
    <w:rsid w:val="006B79D6"/>
    <w:rsid w:val="006C03B8"/>
    <w:rsid w:val="006C2404"/>
    <w:rsid w:val="006C2E7D"/>
    <w:rsid w:val="006C3E33"/>
    <w:rsid w:val="006C4251"/>
    <w:rsid w:val="006C5EC9"/>
    <w:rsid w:val="006C6059"/>
    <w:rsid w:val="006C7522"/>
    <w:rsid w:val="006C77EB"/>
    <w:rsid w:val="006D0DA3"/>
    <w:rsid w:val="006D18E6"/>
    <w:rsid w:val="006D2DE6"/>
    <w:rsid w:val="006D4D5E"/>
    <w:rsid w:val="006D6F08"/>
    <w:rsid w:val="006D7914"/>
    <w:rsid w:val="006D7918"/>
    <w:rsid w:val="006E062C"/>
    <w:rsid w:val="006E0BF7"/>
    <w:rsid w:val="006E1C82"/>
    <w:rsid w:val="006E28B7"/>
    <w:rsid w:val="006E2A9B"/>
    <w:rsid w:val="006E3310"/>
    <w:rsid w:val="006E354B"/>
    <w:rsid w:val="006E4E39"/>
    <w:rsid w:val="006E565E"/>
    <w:rsid w:val="006E65E5"/>
    <w:rsid w:val="006E673D"/>
    <w:rsid w:val="006E7856"/>
    <w:rsid w:val="006E7D3B"/>
    <w:rsid w:val="006E7E94"/>
    <w:rsid w:val="006F0C52"/>
    <w:rsid w:val="006F1B4C"/>
    <w:rsid w:val="006F1B70"/>
    <w:rsid w:val="006F2D30"/>
    <w:rsid w:val="006F341D"/>
    <w:rsid w:val="006F3CDE"/>
    <w:rsid w:val="006F58D4"/>
    <w:rsid w:val="006F62C9"/>
    <w:rsid w:val="006F6582"/>
    <w:rsid w:val="0070346E"/>
    <w:rsid w:val="007045FC"/>
    <w:rsid w:val="007045FF"/>
    <w:rsid w:val="00704EDB"/>
    <w:rsid w:val="00706101"/>
    <w:rsid w:val="00706ACF"/>
    <w:rsid w:val="00707072"/>
    <w:rsid w:val="00707D61"/>
    <w:rsid w:val="00707EA8"/>
    <w:rsid w:val="007120F4"/>
    <w:rsid w:val="00712154"/>
    <w:rsid w:val="00712287"/>
    <w:rsid w:val="00712772"/>
    <w:rsid w:val="007148D3"/>
    <w:rsid w:val="007153F4"/>
    <w:rsid w:val="00715B9A"/>
    <w:rsid w:val="00716F1D"/>
    <w:rsid w:val="00720027"/>
    <w:rsid w:val="00722B80"/>
    <w:rsid w:val="00723552"/>
    <w:rsid w:val="007257D0"/>
    <w:rsid w:val="0072644D"/>
    <w:rsid w:val="00726EA6"/>
    <w:rsid w:val="00727208"/>
    <w:rsid w:val="00727680"/>
    <w:rsid w:val="007305D1"/>
    <w:rsid w:val="00730A3C"/>
    <w:rsid w:val="0073206E"/>
    <w:rsid w:val="007348B1"/>
    <w:rsid w:val="007362A6"/>
    <w:rsid w:val="00736BDD"/>
    <w:rsid w:val="00736D7D"/>
    <w:rsid w:val="00740E58"/>
    <w:rsid w:val="007427F0"/>
    <w:rsid w:val="00742F55"/>
    <w:rsid w:val="007445A0"/>
    <w:rsid w:val="0074524B"/>
    <w:rsid w:val="007453B8"/>
    <w:rsid w:val="00745B66"/>
    <w:rsid w:val="007471AF"/>
    <w:rsid w:val="00747D8B"/>
    <w:rsid w:val="00751228"/>
    <w:rsid w:val="00752E85"/>
    <w:rsid w:val="007559ED"/>
    <w:rsid w:val="007571E1"/>
    <w:rsid w:val="00757C48"/>
    <w:rsid w:val="00757D22"/>
    <w:rsid w:val="00760358"/>
    <w:rsid w:val="007604B2"/>
    <w:rsid w:val="00760530"/>
    <w:rsid w:val="00760980"/>
    <w:rsid w:val="007616E0"/>
    <w:rsid w:val="00764100"/>
    <w:rsid w:val="00764765"/>
    <w:rsid w:val="00765281"/>
    <w:rsid w:val="007663FC"/>
    <w:rsid w:val="007668F8"/>
    <w:rsid w:val="00766BAD"/>
    <w:rsid w:val="007729A2"/>
    <w:rsid w:val="00775242"/>
    <w:rsid w:val="007755F2"/>
    <w:rsid w:val="00776971"/>
    <w:rsid w:val="007801BB"/>
    <w:rsid w:val="00780A80"/>
    <w:rsid w:val="00780C43"/>
    <w:rsid w:val="0078177E"/>
    <w:rsid w:val="007819B9"/>
    <w:rsid w:val="0078304C"/>
    <w:rsid w:val="00783673"/>
    <w:rsid w:val="00785490"/>
    <w:rsid w:val="00790166"/>
    <w:rsid w:val="0079098E"/>
    <w:rsid w:val="007925EA"/>
    <w:rsid w:val="00793651"/>
    <w:rsid w:val="00793CD8"/>
    <w:rsid w:val="00795C92"/>
    <w:rsid w:val="00796231"/>
    <w:rsid w:val="0079684F"/>
    <w:rsid w:val="007A14DE"/>
    <w:rsid w:val="007A1CB3"/>
    <w:rsid w:val="007A306F"/>
    <w:rsid w:val="007A43A6"/>
    <w:rsid w:val="007A58A6"/>
    <w:rsid w:val="007A5A7F"/>
    <w:rsid w:val="007A5BED"/>
    <w:rsid w:val="007A6F24"/>
    <w:rsid w:val="007A711D"/>
    <w:rsid w:val="007A7B06"/>
    <w:rsid w:val="007B07DE"/>
    <w:rsid w:val="007B3D2D"/>
    <w:rsid w:val="007B50AE"/>
    <w:rsid w:val="007B51DF"/>
    <w:rsid w:val="007B6A9E"/>
    <w:rsid w:val="007C05DD"/>
    <w:rsid w:val="007C1575"/>
    <w:rsid w:val="007C3426"/>
    <w:rsid w:val="007C35E4"/>
    <w:rsid w:val="007C3D18"/>
    <w:rsid w:val="007C3E03"/>
    <w:rsid w:val="007C4DBD"/>
    <w:rsid w:val="007C60BF"/>
    <w:rsid w:val="007C6A07"/>
    <w:rsid w:val="007C75A1"/>
    <w:rsid w:val="007C77A5"/>
    <w:rsid w:val="007C7CEB"/>
    <w:rsid w:val="007D04E5"/>
    <w:rsid w:val="007D353A"/>
    <w:rsid w:val="007D5901"/>
    <w:rsid w:val="007D638B"/>
    <w:rsid w:val="007D65A0"/>
    <w:rsid w:val="007D7526"/>
    <w:rsid w:val="007D7B1E"/>
    <w:rsid w:val="007E2BB8"/>
    <w:rsid w:val="007E3C9F"/>
    <w:rsid w:val="007E4407"/>
    <w:rsid w:val="007E4610"/>
    <w:rsid w:val="007E4715"/>
    <w:rsid w:val="007E505B"/>
    <w:rsid w:val="007E7091"/>
    <w:rsid w:val="007E7C39"/>
    <w:rsid w:val="007F3216"/>
    <w:rsid w:val="007F35BD"/>
    <w:rsid w:val="007F3769"/>
    <w:rsid w:val="007F4C4E"/>
    <w:rsid w:val="007F6E1C"/>
    <w:rsid w:val="007F79EB"/>
    <w:rsid w:val="008003B6"/>
    <w:rsid w:val="00802C0E"/>
    <w:rsid w:val="00803418"/>
    <w:rsid w:val="00803FAE"/>
    <w:rsid w:val="0080605F"/>
    <w:rsid w:val="00807786"/>
    <w:rsid w:val="00811C32"/>
    <w:rsid w:val="00811FCB"/>
    <w:rsid w:val="00812652"/>
    <w:rsid w:val="00813EE4"/>
    <w:rsid w:val="008158D6"/>
    <w:rsid w:val="008166ED"/>
    <w:rsid w:val="00817196"/>
    <w:rsid w:val="0082107E"/>
    <w:rsid w:val="00821D3B"/>
    <w:rsid w:val="00823282"/>
    <w:rsid w:val="008235DB"/>
    <w:rsid w:val="00824AB4"/>
    <w:rsid w:val="00825C42"/>
    <w:rsid w:val="00825D25"/>
    <w:rsid w:val="00825DDA"/>
    <w:rsid w:val="008262A4"/>
    <w:rsid w:val="0082691C"/>
    <w:rsid w:val="008270A6"/>
    <w:rsid w:val="00827D6F"/>
    <w:rsid w:val="00832F73"/>
    <w:rsid w:val="008338CC"/>
    <w:rsid w:val="00834005"/>
    <w:rsid w:val="00835213"/>
    <w:rsid w:val="00835F53"/>
    <w:rsid w:val="00835F96"/>
    <w:rsid w:val="0083656C"/>
    <w:rsid w:val="008376AC"/>
    <w:rsid w:val="008416A9"/>
    <w:rsid w:val="0084256F"/>
    <w:rsid w:val="00843099"/>
    <w:rsid w:val="008444E8"/>
    <w:rsid w:val="00844E80"/>
    <w:rsid w:val="0084557C"/>
    <w:rsid w:val="008458F3"/>
    <w:rsid w:val="00845946"/>
    <w:rsid w:val="00846741"/>
    <w:rsid w:val="00846B07"/>
    <w:rsid w:val="00846FE7"/>
    <w:rsid w:val="00847E2F"/>
    <w:rsid w:val="0085048D"/>
    <w:rsid w:val="008511AF"/>
    <w:rsid w:val="008548E5"/>
    <w:rsid w:val="00854C51"/>
    <w:rsid w:val="0085548D"/>
    <w:rsid w:val="00855B6D"/>
    <w:rsid w:val="008563A5"/>
    <w:rsid w:val="00856911"/>
    <w:rsid w:val="00860DB5"/>
    <w:rsid w:val="00864123"/>
    <w:rsid w:val="008674C8"/>
    <w:rsid w:val="008677FD"/>
    <w:rsid w:val="008706D4"/>
    <w:rsid w:val="00870AE6"/>
    <w:rsid w:val="00870F8A"/>
    <w:rsid w:val="008719A4"/>
    <w:rsid w:val="00871D23"/>
    <w:rsid w:val="00872C4D"/>
    <w:rsid w:val="00873A11"/>
    <w:rsid w:val="00874312"/>
    <w:rsid w:val="0087437C"/>
    <w:rsid w:val="00874395"/>
    <w:rsid w:val="00875CD7"/>
    <w:rsid w:val="00876B4D"/>
    <w:rsid w:val="00877F18"/>
    <w:rsid w:val="00881030"/>
    <w:rsid w:val="00881A96"/>
    <w:rsid w:val="00881EBB"/>
    <w:rsid w:val="00882FF7"/>
    <w:rsid w:val="00883EEE"/>
    <w:rsid w:val="008845B1"/>
    <w:rsid w:val="008874A5"/>
    <w:rsid w:val="008878D9"/>
    <w:rsid w:val="00890F76"/>
    <w:rsid w:val="008941E3"/>
    <w:rsid w:val="00894A88"/>
    <w:rsid w:val="00895386"/>
    <w:rsid w:val="008A21FF"/>
    <w:rsid w:val="008A2CE2"/>
    <w:rsid w:val="008A30AC"/>
    <w:rsid w:val="008A3C08"/>
    <w:rsid w:val="008A44B8"/>
    <w:rsid w:val="008A51A8"/>
    <w:rsid w:val="008A54C7"/>
    <w:rsid w:val="008A5B63"/>
    <w:rsid w:val="008A77D8"/>
    <w:rsid w:val="008B0483"/>
    <w:rsid w:val="008B08CD"/>
    <w:rsid w:val="008B120C"/>
    <w:rsid w:val="008B27D0"/>
    <w:rsid w:val="008B51A0"/>
    <w:rsid w:val="008B592A"/>
    <w:rsid w:val="008B7B5C"/>
    <w:rsid w:val="008C0C99"/>
    <w:rsid w:val="008C2017"/>
    <w:rsid w:val="008C3BD8"/>
    <w:rsid w:val="008C433C"/>
    <w:rsid w:val="008C4958"/>
    <w:rsid w:val="008C4BAA"/>
    <w:rsid w:val="008C5D4F"/>
    <w:rsid w:val="008C675B"/>
    <w:rsid w:val="008C6AE8"/>
    <w:rsid w:val="008C7573"/>
    <w:rsid w:val="008D00A5"/>
    <w:rsid w:val="008D1747"/>
    <w:rsid w:val="008D34F1"/>
    <w:rsid w:val="008D39D8"/>
    <w:rsid w:val="008D3EB5"/>
    <w:rsid w:val="008D4D83"/>
    <w:rsid w:val="008D6D1A"/>
    <w:rsid w:val="008D7377"/>
    <w:rsid w:val="008E0457"/>
    <w:rsid w:val="008E065E"/>
    <w:rsid w:val="008E0927"/>
    <w:rsid w:val="008E1402"/>
    <w:rsid w:val="008E1909"/>
    <w:rsid w:val="008E1BC0"/>
    <w:rsid w:val="008E3D9C"/>
    <w:rsid w:val="008E4971"/>
    <w:rsid w:val="008F1C4E"/>
    <w:rsid w:val="008F1EAB"/>
    <w:rsid w:val="008F33DC"/>
    <w:rsid w:val="008F477F"/>
    <w:rsid w:val="008F52E7"/>
    <w:rsid w:val="008F5AD7"/>
    <w:rsid w:val="008F720D"/>
    <w:rsid w:val="00900588"/>
    <w:rsid w:val="00902350"/>
    <w:rsid w:val="00902743"/>
    <w:rsid w:val="0090336B"/>
    <w:rsid w:val="00904D45"/>
    <w:rsid w:val="009053AA"/>
    <w:rsid w:val="0090659D"/>
    <w:rsid w:val="00906939"/>
    <w:rsid w:val="0090694F"/>
    <w:rsid w:val="0090741E"/>
    <w:rsid w:val="00910B7D"/>
    <w:rsid w:val="00910C6F"/>
    <w:rsid w:val="00910DFC"/>
    <w:rsid w:val="00911DFB"/>
    <w:rsid w:val="009129CB"/>
    <w:rsid w:val="009131BC"/>
    <w:rsid w:val="0091324E"/>
    <w:rsid w:val="00913509"/>
    <w:rsid w:val="009139D9"/>
    <w:rsid w:val="00913CB4"/>
    <w:rsid w:val="0091443A"/>
    <w:rsid w:val="00914AD8"/>
    <w:rsid w:val="00916079"/>
    <w:rsid w:val="00917240"/>
    <w:rsid w:val="00917C78"/>
    <w:rsid w:val="00917CE9"/>
    <w:rsid w:val="00920BF2"/>
    <w:rsid w:val="0092153D"/>
    <w:rsid w:val="00922010"/>
    <w:rsid w:val="00923CEB"/>
    <w:rsid w:val="00925CF8"/>
    <w:rsid w:val="00926616"/>
    <w:rsid w:val="00926A36"/>
    <w:rsid w:val="00926C08"/>
    <w:rsid w:val="00926CBE"/>
    <w:rsid w:val="00927D5B"/>
    <w:rsid w:val="009308D2"/>
    <w:rsid w:val="00931BD9"/>
    <w:rsid w:val="0093376C"/>
    <w:rsid w:val="0093617E"/>
    <w:rsid w:val="009368F3"/>
    <w:rsid w:val="00940C3C"/>
    <w:rsid w:val="00941636"/>
    <w:rsid w:val="00942602"/>
    <w:rsid w:val="00942F7C"/>
    <w:rsid w:val="00943742"/>
    <w:rsid w:val="00945C05"/>
    <w:rsid w:val="00946945"/>
    <w:rsid w:val="00947602"/>
    <w:rsid w:val="00947713"/>
    <w:rsid w:val="0094776F"/>
    <w:rsid w:val="00950DE7"/>
    <w:rsid w:val="00951D65"/>
    <w:rsid w:val="00952029"/>
    <w:rsid w:val="009531EE"/>
    <w:rsid w:val="00953920"/>
    <w:rsid w:val="00953D47"/>
    <w:rsid w:val="00955ED3"/>
    <w:rsid w:val="0095681E"/>
    <w:rsid w:val="009572D4"/>
    <w:rsid w:val="0095777C"/>
    <w:rsid w:val="00961297"/>
    <w:rsid w:val="00961921"/>
    <w:rsid w:val="0096430A"/>
    <w:rsid w:val="00964E18"/>
    <w:rsid w:val="0096554B"/>
    <w:rsid w:val="0096584A"/>
    <w:rsid w:val="0096737B"/>
    <w:rsid w:val="00971082"/>
    <w:rsid w:val="00971971"/>
    <w:rsid w:val="00971F08"/>
    <w:rsid w:val="00972941"/>
    <w:rsid w:val="00972DDD"/>
    <w:rsid w:val="00974B45"/>
    <w:rsid w:val="0097589B"/>
    <w:rsid w:val="0097603D"/>
    <w:rsid w:val="00976294"/>
    <w:rsid w:val="00976949"/>
    <w:rsid w:val="00977B44"/>
    <w:rsid w:val="00980477"/>
    <w:rsid w:val="00980D44"/>
    <w:rsid w:val="00985253"/>
    <w:rsid w:val="009853B3"/>
    <w:rsid w:val="00985D20"/>
    <w:rsid w:val="009868C0"/>
    <w:rsid w:val="00990364"/>
    <w:rsid w:val="00990630"/>
    <w:rsid w:val="00991761"/>
    <w:rsid w:val="00991B59"/>
    <w:rsid w:val="00992028"/>
    <w:rsid w:val="009941CA"/>
    <w:rsid w:val="00994DCA"/>
    <w:rsid w:val="00995DB6"/>
    <w:rsid w:val="009960EC"/>
    <w:rsid w:val="009970DD"/>
    <w:rsid w:val="009A0FBA"/>
    <w:rsid w:val="009A1601"/>
    <w:rsid w:val="009A20F3"/>
    <w:rsid w:val="009A3BB6"/>
    <w:rsid w:val="009A4381"/>
    <w:rsid w:val="009A462D"/>
    <w:rsid w:val="009A47DB"/>
    <w:rsid w:val="009A4AF5"/>
    <w:rsid w:val="009A5CBA"/>
    <w:rsid w:val="009A6295"/>
    <w:rsid w:val="009B00E3"/>
    <w:rsid w:val="009B0BE6"/>
    <w:rsid w:val="009B1F2C"/>
    <w:rsid w:val="009B1F30"/>
    <w:rsid w:val="009B3AC2"/>
    <w:rsid w:val="009B3FE7"/>
    <w:rsid w:val="009B439F"/>
    <w:rsid w:val="009B4DF4"/>
    <w:rsid w:val="009B564E"/>
    <w:rsid w:val="009B712B"/>
    <w:rsid w:val="009B7E87"/>
    <w:rsid w:val="009C0169"/>
    <w:rsid w:val="009C319A"/>
    <w:rsid w:val="009C403E"/>
    <w:rsid w:val="009C59E5"/>
    <w:rsid w:val="009D1DF4"/>
    <w:rsid w:val="009D35CF"/>
    <w:rsid w:val="009D4FF0"/>
    <w:rsid w:val="009D546B"/>
    <w:rsid w:val="009D703C"/>
    <w:rsid w:val="009D718F"/>
    <w:rsid w:val="009D72EC"/>
    <w:rsid w:val="009D77BE"/>
    <w:rsid w:val="009E068F"/>
    <w:rsid w:val="009E14E0"/>
    <w:rsid w:val="009E35DB"/>
    <w:rsid w:val="009E47A3"/>
    <w:rsid w:val="009E4A9B"/>
    <w:rsid w:val="009E6EFB"/>
    <w:rsid w:val="009F08F3"/>
    <w:rsid w:val="009F0E12"/>
    <w:rsid w:val="009F0F2D"/>
    <w:rsid w:val="009F344F"/>
    <w:rsid w:val="009F6BBD"/>
    <w:rsid w:val="009F70DD"/>
    <w:rsid w:val="00A0062F"/>
    <w:rsid w:val="00A00767"/>
    <w:rsid w:val="00A00CB5"/>
    <w:rsid w:val="00A01CA9"/>
    <w:rsid w:val="00A01FA7"/>
    <w:rsid w:val="00A031D8"/>
    <w:rsid w:val="00A045E0"/>
    <w:rsid w:val="00A048A8"/>
    <w:rsid w:val="00A04F11"/>
    <w:rsid w:val="00A04F49"/>
    <w:rsid w:val="00A061FC"/>
    <w:rsid w:val="00A065F2"/>
    <w:rsid w:val="00A06D45"/>
    <w:rsid w:val="00A1031A"/>
    <w:rsid w:val="00A122FC"/>
    <w:rsid w:val="00A13A7B"/>
    <w:rsid w:val="00A13E54"/>
    <w:rsid w:val="00A1670B"/>
    <w:rsid w:val="00A17C6D"/>
    <w:rsid w:val="00A17F63"/>
    <w:rsid w:val="00A20771"/>
    <w:rsid w:val="00A21912"/>
    <w:rsid w:val="00A2193B"/>
    <w:rsid w:val="00A22A46"/>
    <w:rsid w:val="00A2351A"/>
    <w:rsid w:val="00A23BB8"/>
    <w:rsid w:val="00A252FD"/>
    <w:rsid w:val="00A264A9"/>
    <w:rsid w:val="00A26DCF"/>
    <w:rsid w:val="00A2703D"/>
    <w:rsid w:val="00A2763A"/>
    <w:rsid w:val="00A27785"/>
    <w:rsid w:val="00A30187"/>
    <w:rsid w:val="00A3148F"/>
    <w:rsid w:val="00A338F1"/>
    <w:rsid w:val="00A34181"/>
    <w:rsid w:val="00A3448A"/>
    <w:rsid w:val="00A35A2C"/>
    <w:rsid w:val="00A36048"/>
    <w:rsid w:val="00A36297"/>
    <w:rsid w:val="00A37555"/>
    <w:rsid w:val="00A41E2B"/>
    <w:rsid w:val="00A45B74"/>
    <w:rsid w:val="00A504B3"/>
    <w:rsid w:val="00A52E1D"/>
    <w:rsid w:val="00A5381A"/>
    <w:rsid w:val="00A54188"/>
    <w:rsid w:val="00A61499"/>
    <w:rsid w:val="00A62A77"/>
    <w:rsid w:val="00A63483"/>
    <w:rsid w:val="00A63AAF"/>
    <w:rsid w:val="00A648BB"/>
    <w:rsid w:val="00A657D7"/>
    <w:rsid w:val="00A65D74"/>
    <w:rsid w:val="00A660AC"/>
    <w:rsid w:val="00A67768"/>
    <w:rsid w:val="00A67E6C"/>
    <w:rsid w:val="00A71B99"/>
    <w:rsid w:val="00A739D0"/>
    <w:rsid w:val="00A75156"/>
    <w:rsid w:val="00A761D4"/>
    <w:rsid w:val="00A76D91"/>
    <w:rsid w:val="00A77EC4"/>
    <w:rsid w:val="00A8065A"/>
    <w:rsid w:val="00A80D97"/>
    <w:rsid w:val="00A818B9"/>
    <w:rsid w:val="00A82D4E"/>
    <w:rsid w:val="00A8363B"/>
    <w:rsid w:val="00A84720"/>
    <w:rsid w:val="00A85865"/>
    <w:rsid w:val="00A864E1"/>
    <w:rsid w:val="00A914DE"/>
    <w:rsid w:val="00A92879"/>
    <w:rsid w:val="00A92BB7"/>
    <w:rsid w:val="00A9442A"/>
    <w:rsid w:val="00A95868"/>
    <w:rsid w:val="00A95AFC"/>
    <w:rsid w:val="00A96107"/>
    <w:rsid w:val="00AA016F"/>
    <w:rsid w:val="00AA0D0E"/>
    <w:rsid w:val="00AA1ED6"/>
    <w:rsid w:val="00AA281D"/>
    <w:rsid w:val="00AA3109"/>
    <w:rsid w:val="00AA49F5"/>
    <w:rsid w:val="00AA51D6"/>
    <w:rsid w:val="00AA5ADF"/>
    <w:rsid w:val="00AA6BAC"/>
    <w:rsid w:val="00AB06C0"/>
    <w:rsid w:val="00AB0BC8"/>
    <w:rsid w:val="00AB0EB1"/>
    <w:rsid w:val="00AB11CA"/>
    <w:rsid w:val="00AB14D9"/>
    <w:rsid w:val="00AB2C69"/>
    <w:rsid w:val="00AB2FB9"/>
    <w:rsid w:val="00AB4AB8"/>
    <w:rsid w:val="00AB655E"/>
    <w:rsid w:val="00AB6C06"/>
    <w:rsid w:val="00AB7269"/>
    <w:rsid w:val="00AC007F"/>
    <w:rsid w:val="00AC0C20"/>
    <w:rsid w:val="00AC0E74"/>
    <w:rsid w:val="00AC143A"/>
    <w:rsid w:val="00AC1602"/>
    <w:rsid w:val="00AC19F8"/>
    <w:rsid w:val="00AC2ECD"/>
    <w:rsid w:val="00AC3119"/>
    <w:rsid w:val="00AC3CAD"/>
    <w:rsid w:val="00AC49FB"/>
    <w:rsid w:val="00AC51AB"/>
    <w:rsid w:val="00AC56A4"/>
    <w:rsid w:val="00AC5A10"/>
    <w:rsid w:val="00AC5AF1"/>
    <w:rsid w:val="00AC65D6"/>
    <w:rsid w:val="00AC71B5"/>
    <w:rsid w:val="00AD0AA3"/>
    <w:rsid w:val="00AD0E15"/>
    <w:rsid w:val="00AD2ED0"/>
    <w:rsid w:val="00AD3F94"/>
    <w:rsid w:val="00AD4A5A"/>
    <w:rsid w:val="00AD4E5D"/>
    <w:rsid w:val="00AD7C4B"/>
    <w:rsid w:val="00AE13B2"/>
    <w:rsid w:val="00AE27AC"/>
    <w:rsid w:val="00AE40E0"/>
    <w:rsid w:val="00AE4DBA"/>
    <w:rsid w:val="00AE4F07"/>
    <w:rsid w:val="00AE5C11"/>
    <w:rsid w:val="00AF0AB7"/>
    <w:rsid w:val="00AF0DD7"/>
    <w:rsid w:val="00AF1C5D"/>
    <w:rsid w:val="00AF42D7"/>
    <w:rsid w:val="00AF4C55"/>
    <w:rsid w:val="00AF69C6"/>
    <w:rsid w:val="00AF6B87"/>
    <w:rsid w:val="00AF71E2"/>
    <w:rsid w:val="00AF7766"/>
    <w:rsid w:val="00AF7939"/>
    <w:rsid w:val="00B006FE"/>
    <w:rsid w:val="00B007CB"/>
    <w:rsid w:val="00B01632"/>
    <w:rsid w:val="00B0191A"/>
    <w:rsid w:val="00B0214B"/>
    <w:rsid w:val="00B02AA9"/>
    <w:rsid w:val="00B02FA3"/>
    <w:rsid w:val="00B042B1"/>
    <w:rsid w:val="00B05084"/>
    <w:rsid w:val="00B0728B"/>
    <w:rsid w:val="00B14223"/>
    <w:rsid w:val="00B157F9"/>
    <w:rsid w:val="00B175AB"/>
    <w:rsid w:val="00B20256"/>
    <w:rsid w:val="00B20D09"/>
    <w:rsid w:val="00B20ECE"/>
    <w:rsid w:val="00B25D04"/>
    <w:rsid w:val="00B2697C"/>
    <w:rsid w:val="00B2763F"/>
    <w:rsid w:val="00B27AAC"/>
    <w:rsid w:val="00B27E85"/>
    <w:rsid w:val="00B30929"/>
    <w:rsid w:val="00B33833"/>
    <w:rsid w:val="00B36AFA"/>
    <w:rsid w:val="00B372AA"/>
    <w:rsid w:val="00B40445"/>
    <w:rsid w:val="00B409E0"/>
    <w:rsid w:val="00B40B65"/>
    <w:rsid w:val="00B41888"/>
    <w:rsid w:val="00B45A52"/>
    <w:rsid w:val="00B46175"/>
    <w:rsid w:val="00B465B5"/>
    <w:rsid w:val="00B50179"/>
    <w:rsid w:val="00B50A97"/>
    <w:rsid w:val="00B50C15"/>
    <w:rsid w:val="00B50DC3"/>
    <w:rsid w:val="00B5443B"/>
    <w:rsid w:val="00B54547"/>
    <w:rsid w:val="00B548B7"/>
    <w:rsid w:val="00B56EB5"/>
    <w:rsid w:val="00B62305"/>
    <w:rsid w:val="00B664C7"/>
    <w:rsid w:val="00B665F7"/>
    <w:rsid w:val="00B66660"/>
    <w:rsid w:val="00B66A46"/>
    <w:rsid w:val="00B71BF3"/>
    <w:rsid w:val="00B739F6"/>
    <w:rsid w:val="00B74577"/>
    <w:rsid w:val="00B81A6C"/>
    <w:rsid w:val="00B82494"/>
    <w:rsid w:val="00B82DBD"/>
    <w:rsid w:val="00B8314F"/>
    <w:rsid w:val="00B832C9"/>
    <w:rsid w:val="00B84B6A"/>
    <w:rsid w:val="00B85DE5"/>
    <w:rsid w:val="00B866E4"/>
    <w:rsid w:val="00B90F73"/>
    <w:rsid w:val="00B932A3"/>
    <w:rsid w:val="00B933B6"/>
    <w:rsid w:val="00B93969"/>
    <w:rsid w:val="00B93B59"/>
    <w:rsid w:val="00B93FDC"/>
    <w:rsid w:val="00B9406A"/>
    <w:rsid w:val="00B969DF"/>
    <w:rsid w:val="00B97E76"/>
    <w:rsid w:val="00BA2280"/>
    <w:rsid w:val="00BA2A08"/>
    <w:rsid w:val="00BA4A05"/>
    <w:rsid w:val="00BA4AFE"/>
    <w:rsid w:val="00BA4B99"/>
    <w:rsid w:val="00BA4FA6"/>
    <w:rsid w:val="00BA56D2"/>
    <w:rsid w:val="00BA76E0"/>
    <w:rsid w:val="00BB0916"/>
    <w:rsid w:val="00BB2A25"/>
    <w:rsid w:val="00BB3AA1"/>
    <w:rsid w:val="00BB51E7"/>
    <w:rsid w:val="00BB51E9"/>
    <w:rsid w:val="00BB5A16"/>
    <w:rsid w:val="00BB7E5C"/>
    <w:rsid w:val="00BB7EF2"/>
    <w:rsid w:val="00BC04D4"/>
    <w:rsid w:val="00BC0FDC"/>
    <w:rsid w:val="00BC230F"/>
    <w:rsid w:val="00BC3053"/>
    <w:rsid w:val="00BC4D2E"/>
    <w:rsid w:val="00BC5DF8"/>
    <w:rsid w:val="00BC6BEF"/>
    <w:rsid w:val="00BD0270"/>
    <w:rsid w:val="00BD0B54"/>
    <w:rsid w:val="00BD1CAA"/>
    <w:rsid w:val="00BD34AB"/>
    <w:rsid w:val="00BD48AC"/>
    <w:rsid w:val="00BD49AB"/>
    <w:rsid w:val="00BD5F1A"/>
    <w:rsid w:val="00BD6C4C"/>
    <w:rsid w:val="00BE1234"/>
    <w:rsid w:val="00BE2FA6"/>
    <w:rsid w:val="00BE333F"/>
    <w:rsid w:val="00BE7406"/>
    <w:rsid w:val="00BE7603"/>
    <w:rsid w:val="00BF1D2A"/>
    <w:rsid w:val="00BF27B1"/>
    <w:rsid w:val="00BF3279"/>
    <w:rsid w:val="00BF74C7"/>
    <w:rsid w:val="00C015F1"/>
    <w:rsid w:val="00C01F33"/>
    <w:rsid w:val="00C02AFC"/>
    <w:rsid w:val="00C02CC6"/>
    <w:rsid w:val="00C040F7"/>
    <w:rsid w:val="00C043D8"/>
    <w:rsid w:val="00C044AB"/>
    <w:rsid w:val="00C05706"/>
    <w:rsid w:val="00C05766"/>
    <w:rsid w:val="00C06695"/>
    <w:rsid w:val="00C06943"/>
    <w:rsid w:val="00C07377"/>
    <w:rsid w:val="00C076B0"/>
    <w:rsid w:val="00C10478"/>
    <w:rsid w:val="00C12107"/>
    <w:rsid w:val="00C14D4B"/>
    <w:rsid w:val="00C154BB"/>
    <w:rsid w:val="00C22D93"/>
    <w:rsid w:val="00C242DB"/>
    <w:rsid w:val="00C26A58"/>
    <w:rsid w:val="00C274B6"/>
    <w:rsid w:val="00C279B5"/>
    <w:rsid w:val="00C27C45"/>
    <w:rsid w:val="00C27FBC"/>
    <w:rsid w:val="00C307CC"/>
    <w:rsid w:val="00C33017"/>
    <w:rsid w:val="00C34323"/>
    <w:rsid w:val="00C36E4C"/>
    <w:rsid w:val="00C3719D"/>
    <w:rsid w:val="00C37CB2"/>
    <w:rsid w:val="00C41009"/>
    <w:rsid w:val="00C43DFC"/>
    <w:rsid w:val="00C473A5"/>
    <w:rsid w:val="00C505C9"/>
    <w:rsid w:val="00C51030"/>
    <w:rsid w:val="00C53968"/>
    <w:rsid w:val="00C54995"/>
    <w:rsid w:val="00C54D41"/>
    <w:rsid w:val="00C561EA"/>
    <w:rsid w:val="00C562CF"/>
    <w:rsid w:val="00C57CA9"/>
    <w:rsid w:val="00C57F4D"/>
    <w:rsid w:val="00C60783"/>
    <w:rsid w:val="00C64672"/>
    <w:rsid w:val="00C66A28"/>
    <w:rsid w:val="00C70697"/>
    <w:rsid w:val="00C70AF8"/>
    <w:rsid w:val="00C72093"/>
    <w:rsid w:val="00C72EF4"/>
    <w:rsid w:val="00C744FE"/>
    <w:rsid w:val="00C74808"/>
    <w:rsid w:val="00C74E23"/>
    <w:rsid w:val="00C75D2F"/>
    <w:rsid w:val="00C767BE"/>
    <w:rsid w:val="00C76B97"/>
    <w:rsid w:val="00C76E3C"/>
    <w:rsid w:val="00C77C9E"/>
    <w:rsid w:val="00C80295"/>
    <w:rsid w:val="00C81568"/>
    <w:rsid w:val="00C83229"/>
    <w:rsid w:val="00C84630"/>
    <w:rsid w:val="00C871B4"/>
    <w:rsid w:val="00C876D8"/>
    <w:rsid w:val="00C9027A"/>
    <w:rsid w:val="00C9068E"/>
    <w:rsid w:val="00C90A71"/>
    <w:rsid w:val="00C93814"/>
    <w:rsid w:val="00C93C4B"/>
    <w:rsid w:val="00C944AB"/>
    <w:rsid w:val="00C94F73"/>
    <w:rsid w:val="00C95859"/>
    <w:rsid w:val="00C95B40"/>
    <w:rsid w:val="00C9632D"/>
    <w:rsid w:val="00CA13A8"/>
    <w:rsid w:val="00CA1ED8"/>
    <w:rsid w:val="00CA24EF"/>
    <w:rsid w:val="00CA3335"/>
    <w:rsid w:val="00CA5BE1"/>
    <w:rsid w:val="00CA5D0B"/>
    <w:rsid w:val="00CA7995"/>
    <w:rsid w:val="00CB03EA"/>
    <w:rsid w:val="00CB09EF"/>
    <w:rsid w:val="00CB14A2"/>
    <w:rsid w:val="00CB1F63"/>
    <w:rsid w:val="00CB7170"/>
    <w:rsid w:val="00CC03EE"/>
    <w:rsid w:val="00CC040E"/>
    <w:rsid w:val="00CC111F"/>
    <w:rsid w:val="00CC2011"/>
    <w:rsid w:val="00CC2C3E"/>
    <w:rsid w:val="00CC3EA0"/>
    <w:rsid w:val="00CC6168"/>
    <w:rsid w:val="00CC7B45"/>
    <w:rsid w:val="00CD1188"/>
    <w:rsid w:val="00CD16F8"/>
    <w:rsid w:val="00CD2ED1"/>
    <w:rsid w:val="00CD337B"/>
    <w:rsid w:val="00CD591C"/>
    <w:rsid w:val="00CD6A2F"/>
    <w:rsid w:val="00CD7358"/>
    <w:rsid w:val="00CD73E3"/>
    <w:rsid w:val="00CE0424"/>
    <w:rsid w:val="00CE0791"/>
    <w:rsid w:val="00CE0BF7"/>
    <w:rsid w:val="00CE25BF"/>
    <w:rsid w:val="00CE7561"/>
    <w:rsid w:val="00CF0896"/>
    <w:rsid w:val="00CF1354"/>
    <w:rsid w:val="00CF1C93"/>
    <w:rsid w:val="00CF2323"/>
    <w:rsid w:val="00CF3B1F"/>
    <w:rsid w:val="00CF3BF6"/>
    <w:rsid w:val="00CF5F15"/>
    <w:rsid w:val="00CF625B"/>
    <w:rsid w:val="00CF687E"/>
    <w:rsid w:val="00D0098D"/>
    <w:rsid w:val="00D0311A"/>
    <w:rsid w:val="00D0349B"/>
    <w:rsid w:val="00D05FBC"/>
    <w:rsid w:val="00D10249"/>
    <w:rsid w:val="00D112D5"/>
    <w:rsid w:val="00D115C3"/>
    <w:rsid w:val="00D11897"/>
    <w:rsid w:val="00D11F63"/>
    <w:rsid w:val="00D12B9A"/>
    <w:rsid w:val="00D13006"/>
    <w:rsid w:val="00D13135"/>
    <w:rsid w:val="00D13E4E"/>
    <w:rsid w:val="00D14A82"/>
    <w:rsid w:val="00D152FB"/>
    <w:rsid w:val="00D1612C"/>
    <w:rsid w:val="00D236DB"/>
    <w:rsid w:val="00D239A7"/>
    <w:rsid w:val="00D23F47"/>
    <w:rsid w:val="00D24162"/>
    <w:rsid w:val="00D27755"/>
    <w:rsid w:val="00D30191"/>
    <w:rsid w:val="00D30CB9"/>
    <w:rsid w:val="00D3121F"/>
    <w:rsid w:val="00D31620"/>
    <w:rsid w:val="00D3250A"/>
    <w:rsid w:val="00D34F28"/>
    <w:rsid w:val="00D36E71"/>
    <w:rsid w:val="00D37D87"/>
    <w:rsid w:val="00D4002F"/>
    <w:rsid w:val="00D40B33"/>
    <w:rsid w:val="00D4318F"/>
    <w:rsid w:val="00D438BF"/>
    <w:rsid w:val="00D440F8"/>
    <w:rsid w:val="00D45354"/>
    <w:rsid w:val="00D46C7A"/>
    <w:rsid w:val="00D50866"/>
    <w:rsid w:val="00D54268"/>
    <w:rsid w:val="00D546FF"/>
    <w:rsid w:val="00D55AD5"/>
    <w:rsid w:val="00D576CA"/>
    <w:rsid w:val="00D6022D"/>
    <w:rsid w:val="00D618CD"/>
    <w:rsid w:val="00D61AF5"/>
    <w:rsid w:val="00D62070"/>
    <w:rsid w:val="00D64749"/>
    <w:rsid w:val="00D652B5"/>
    <w:rsid w:val="00D65F32"/>
    <w:rsid w:val="00D66155"/>
    <w:rsid w:val="00D66B86"/>
    <w:rsid w:val="00D708B0"/>
    <w:rsid w:val="00D72D6B"/>
    <w:rsid w:val="00D73EA4"/>
    <w:rsid w:val="00D73F37"/>
    <w:rsid w:val="00D775B9"/>
    <w:rsid w:val="00D77B1D"/>
    <w:rsid w:val="00D8021F"/>
    <w:rsid w:val="00D802C9"/>
    <w:rsid w:val="00D80383"/>
    <w:rsid w:val="00D808FC"/>
    <w:rsid w:val="00D80E73"/>
    <w:rsid w:val="00D81B56"/>
    <w:rsid w:val="00D823C6"/>
    <w:rsid w:val="00D82CED"/>
    <w:rsid w:val="00D83192"/>
    <w:rsid w:val="00D8327F"/>
    <w:rsid w:val="00D842C0"/>
    <w:rsid w:val="00D843DB"/>
    <w:rsid w:val="00D8565B"/>
    <w:rsid w:val="00D85A50"/>
    <w:rsid w:val="00D85AA1"/>
    <w:rsid w:val="00D86CA3"/>
    <w:rsid w:val="00D871CE"/>
    <w:rsid w:val="00D8757E"/>
    <w:rsid w:val="00D9190C"/>
    <w:rsid w:val="00D9196D"/>
    <w:rsid w:val="00D92982"/>
    <w:rsid w:val="00D937B2"/>
    <w:rsid w:val="00D93E0A"/>
    <w:rsid w:val="00DA1E39"/>
    <w:rsid w:val="00DA2EE7"/>
    <w:rsid w:val="00DA305E"/>
    <w:rsid w:val="00DA3366"/>
    <w:rsid w:val="00DA4056"/>
    <w:rsid w:val="00DA5417"/>
    <w:rsid w:val="00DA56E8"/>
    <w:rsid w:val="00DA6D6B"/>
    <w:rsid w:val="00DA7439"/>
    <w:rsid w:val="00DB0A9F"/>
    <w:rsid w:val="00DB1A52"/>
    <w:rsid w:val="00DB1D72"/>
    <w:rsid w:val="00DB377D"/>
    <w:rsid w:val="00DB4F2D"/>
    <w:rsid w:val="00DB62DB"/>
    <w:rsid w:val="00DC12EE"/>
    <w:rsid w:val="00DC2D36"/>
    <w:rsid w:val="00DC53EF"/>
    <w:rsid w:val="00DC618C"/>
    <w:rsid w:val="00DC6D8C"/>
    <w:rsid w:val="00DD09D8"/>
    <w:rsid w:val="00DD1450"/>
    <w:rsid w:val="00DD18E0"/>
    <w:rsid w:val="00DD3440"/>
    <w:rsid w:val="00DD3C46"/>
    <w:rsid w:val="00DD77D4"/>
    <w:rsid w:val="00DE02C8"/>
    <w:rsid w:val="00DE1E60"/>
    <w:rsid w:val="00DE3AB4"/>
    <w:rsid w:val="00DE46AC"/>
    <w:rsid w:val="00DE5608"/>
    <w:rsid w:val="00DE58D0"/>
    <w:rsid w:val="00DE5D65"/>
    <w:rsid w:val="00DE6412"/>
    <w:rsid w:val="00DE654F"/>
    <w:rsid w:val="00DE6CAB"/>
    <w:rsid w:val="00DE7279"/>
    <w:rsid w:val="00DE79A0"/>
    <w:rsid w:val="00DF0B6E"/>
    <w:rsid w:val="00DF15E0"/>
    <w:rsid w:val="00DF2451"/>
    <w:rsid w:val="00DF37A0"/>
    <w:rsid w:val="00E0071D"/>
    <w:rsid w:val="00E008EA"/>
    <w:rsid w:val="00E011B9"/>
    <w:rsid w:val="00E0152D"/>
    <w:rsid w:val="00E028A3"/>
    <w:rsid w:val="00E02E6E"/>
    <w:rsid w:val="00E0657E"/>
    <w:rsid w:val="00E10979"/>
    <w:rsid w:val="00E110E7"/>
    <w:rsid w:val="00E11B20"/>
    <w:rsid w:val="00E127FA"/>
    <w:rsid w:val="00E1668F"/>
    <w:rsid w:val="00E17FA2"/>
    <w:rsid w:val="00E22330"/>
    <w:rsid w:val="00E22648"/>
    <w:rsid w:val="00E2343D"/>
    <w:rsid w:val="00E26CEE"/>
    <w:rsid w:val="00E30320"/>
    <w:rsid w:val="00E3083B"/>
    <w:rsid w:val="00E30B5A"/>
    <w:rsid w:val="00E3123D"/>
    <w:rsid w:val="00E312C1"/>
    <w:rsid w:val="00E31461"/>
    <w:rsid w:val="00E31D43"/>
    <w:rsid w:val="00E32608"/>
    <w:rsid w:val="00E33621"/>
    <w:rsid w:val="00E34188"/>
    <w:rsid w:val="00E34B6E"/>
    <w:rsid w:val="00E35318"/>
    <w:rsid w:val="00E35559"/>
    <w:rsid w:val="00E366A8"/>
    <w:rsid w:val="00E3723A"/>
    <w:rsid w:val="00E37860"/>
    <w:rsid w:val="00E43A39"/>
    <w:rsid w:val="00E446F1"/>
    <w:rsid w:val="00E45B2F"/>
    <w:rsid w:val="00E46886"/>
    <w:rsid w:val="00E46EB3"/>
    <w:rsid w:val="00E47AEF"/>
    <w:rsid w:val="00E50CB2"/>
    <w:rsid w:val="00E53233"/>
    <w:rsid w:val="00E53B75"/>
    <w:rsid w:val="00E53CEF"/>
    <w:rsid w:val="00E54E3B"/>
    <w:rsid w:val="00E55B7A"/>
    <w:rsid w:val="00E5663A"/>
    <w:rsid w:val="00E567F3"/>
    <w:rsid w:val="00E56B20"/>
    <w:rsid w:val="00E57565"/>
    <w:rsid w:val="00E62C45"/>
    <w:rsid w:val="00E6376F"/>
    <w:rsid w:val="00E637FE"/>
    <w:rsid w:val="00E63838"/>
    <w:rsid w:val="00E64434"/>
    <w:rsid w:val="00E66988"/>
    <w:rsid w:val="00E67C51"/>
    <w:rsid w:val="00E72EFC"/>
    <w:rsid w:val="00E758EC"/>
    <w:rsid w:val="00E764B3"/>
    <w:rsid w:val="00E77EDD"/>
    <w:rsid w:val="00E80950"/>
    <w:rsid w:val="00E8234C"/>
    <w:rsid w:val="00E823D1"/>
    <w:rsid w:val="00E824B9"/>
    <w:rsid w:val="00E82E90"/>
    <w:rsid w:val="00E83AA9"/>
    <w:rsid w:val="00E84257"/>
    <w:rsid w:val="00E84E4B"/>
    <w:rsid w:val="00E85928"/>
    <w:rsid w:val="00E87822"/>
    <w:rsid w:val="00E90395"/>
    <w:rsid w:val="00E90B0A"/>
    <w:rsid w:val="00E90D29"/>
    <w:rsid w:val="00E90E49"/>
    <w:rsid w:val="00E917F9"/>
    <w:rsid w:val="00E9291C"/>
    <w:rsid w:val="00E93FFE"/>
    <w:rsid w:val="00E94F8A"/>
    <w:rsid w:val="00EA7A41"/>
    <w:rsid w:val="00EB077B"/>
    <w:rsid w:val="00EB10E8"/>
    <w:rsid w:val="00EB1D27"/>
    <w:rsid w:val="00EB43B3"/>
    <w:rsid w:val="00EB4AD2"/>
    <w:rsid w:val="00EB4EA2"/>
    <w:rsid w:val="00EB73BC"/>
    <w:rsid w:val="00EB7550"/>
    <w:rsid w:val="00EC142B"/>
    <w:rsid w:val="00EC24D5"/>
    <w:rsid w:val="00EC27C6"/>
    <w:rsid w:val="00EC2A55"/>
    <w:rsid w:val="00EC4207"/>
    <w:rsid w:val="00EC5653"/>
    <w:rsid w:val="00EC6E66"/>
    <w:rsid w:val="00EC71CE"/>
    <w:rsid w:val="00ED1006"/>
    <w:rsid w:val="00ED2871"/>
    <w:rsid w:val="00ED2ED2"/>
    <w:rsid w:val="00ED4EEF"/>
    <w:rsid w:val="00EE1911"/>
    <w:rsid w:val="00EE41E5"/>
    <w:rsid w:val="00EE4694"/>
    <w:rsid w:val="00EF1715"/>
    <w:rsid w:val="00EF18FE"/>
    <w:rsid w:val="00EF28F0"/>
    <w:rsid w:val="00EF335D"/>
    <w:rsid w:val="00EF3931"/>
    <w:rsid w:val="00EF51DF"/>
    <w:rsid w:val="00EF5787"/>
    <w:rsid w:val="00EF60D0"/>
    <w:rsid w:val="00F0528D"/>
    <w:rsid w:val="00F06C67"/>
    <w:rsid w:val="00F06DFD"/>
    <w:rsid w:val="00F071D1"/>
    <w:rsid w:val="00F07533"/>
    <w:rsid w:val="00F10629"/>
    <w:rsid w:val="00F11AF4"/>
    <w:rsid w:val="00F120AD"/>
    <w:rsid w:val="00F133A1"/>
    <w:rsid w:val="00F1419B"/>
    <w:rsid w:val="00F15FA5"/>
    <w:rsid w:val="00F16853"/>
    <w:rsid w:val="00F207D8"/>
    <w:rsid w:val="00F209B7"/>
    <w:rsid w:val="00F23613"/>
    <w:rsid w:val="00F2376F"/>
    <w:rsid w:val="00F237E0"/>
    <w:rsid w:val="00F23A3C"/>
    <w:rsid w:val="00F243D8"/>
    <w:rsid w:val="00F2539F"/>
    <w:rsid w:val="00F269EE"/>
    <w:rsid w:val="00F30828"/>
    <w:rsid w:val="00F311F4"/>
    <w:rsid w:val="00F3136D"/>
    <w:rsid w:val="00F313D6"/>
    <w:rsid w:val="00F31534"/>
    <w:rsid w:val="00F342A5"/>
    <w:rsid w:val="00F353ED"/>
    <w:rsid w:val="00F36985"/>
    <w:rsid w:val="00F40882"/>
    <w:rsid w:val="00F40F0C"/>
    <w:rsid w:val="00F41F57"/>
    <w:rsid w:val="00F4766C"/>
    <w:rsid w:val="00F47A9A"/>
    <w:rsid w:val="00F5060E"/>
    <w:rsid w:val="00F507D1"/>
    <w:rsid w:val="00F519CE"/>
    <w:rsid w:val="00F51ADA"/>
    <w:rsid w:val="00F556EF"/>
    <w:rsid w:val="00F60203"/>
    <w:rsid w:val="00F607C5"/>
    <w:rsid w:val="00F60DEA"/>
    <w:rsid w:val="00F61D6F"/>
    <w:rsid w:val="00F6302A"/>
    <w:rsid w:val="00F63950"/>
    <w:rsid w:val="00F63DFB"/>
    <w:rsid w:val="00F64C2B"/>
    <w:rsid w:val="00F651BE"/>
    <w:rsid w:val="00F66334"/>
    <w:rsid w:val="00F67F53"/>
    <w:rsid w:val="00F703BE"/>
    <w:rsid w:val="00F71F69"/>
    <w:rsid w:val="00F72A5D"/>
    <w:rsid w:val="00F72B72"/>
    <w:rsid w:val="00F739E8"/>
    <w:rsid w:val="00F742F4"/>
    <w:rsid w:val="00F74BB9"/>
    <w:rsid w:val="00F75582"/>
    <w:rsid w:val="00F76647"/>
    <w:rsid w:val="00F76E0E"/>
    <w:rsid w:val="00F76EFA"/>
    <w:rsid w:val="00F7777F"/>
    <w:rsid w:val="00F804BE"/>
    <w:rsid w:val="00F817CE"/>
    <w:rsid w:val="00F8456C"/>
    <w:rsid w:val="00F85972"/>
    <w:rsid w:val="00F859C8"/>
    <w:rsid w:val="00F859D8"/>
    <w:rsid w:val="00F868F5"/>
    <w:rsid w:val="00F9056A"/>
    <w:rsid w:val="00F90793"/>
    <w:rsid w:val="00F90F8D"/>
    <w:rsid w:val="00F91EB3"/>
    <w:rsid w:val="00F92782"/>
    <w:rsid w:val="00F9370F"/>
    <w:rsid w:val="00F93AA9"/>
    <w:rsid w:val="00F94891"/>
    <w:rsid w:val="00F95EC1"/>
    <w:rsid w:val="00F95F2E"/>
    <w:rsid w:val="00F96985"/>
    <w:rsid w:val="00F97838"/>
    <w:rsid w:val="00FA0690"/>
    <w:rsid w:val="00FA213B"/>
    <w:rsid w:val="00FA27C9"/>
    <w:rsid w:val="00FA2BB3"/>
    <w:rsid w:val="00FA32AE"/>
    <w:rsid w:val="00FA3A08"/>
    <w:rsid w:val="00FA5F3F"/>
    <w:rsid w:val="00FA717A"/>
    <w:rsid w:val="00FB00BA"/>
    <w:rsid w:val="00FB05B0"/>
    <w:rsid w:val="00FB0E62"/>
    <w:rsid w:val="00FB378A"/>
    <w:rsid w:val="00FB4C80"/>
    <w:rsid w:val="00FB5794"/>
    <w:rsid w:val="00FB5ECC"/>
    <w:rsid w:val="00FB6A6A"/>
    <w:rsid w:val="00FB6F96"/>
    <w:rsid w:val="00FC3D72"/>
    <w:rsid w:val="00FC61B1"/>
    <w:rsid w:val="00FC7429"/>
    <w:rsid w:val="00FC7CFA"/>
    <w:rsid w:val="00FD075D"/>
    <w:rsid w:val="00FD07F6"/>
    <w:rsid w:val="00FD198D"/>
    <w:rsid w:val="00FD1EC8"/>
    <w:rsid w:val="00FD47ED"/>
    <w:rsid w:val="00FD4E65"/>
    <w:rsid w:val="00FD5FC7"/>
    <w:rsid w:val="00FD74DB"/>
    <w:rsid w:val="00FD7660"/>
    <w:rsid w:val="00FE0655"/>
    <w:rsid w:val="00FE2365"/>
    <w:rsid w:val="00FE37D7"/>
    <w:rsid w:val="00FE37EA"/>
    <w:rsid w:val="00FE4C7B"/>
    <w:rsid w:val="00FE5122"/>
    <w:rsid w:val="00FE6D00"/>
    <w:rsid w:val="00FE7336"/>
    <w:rsid w:val="00FE787C"/>
    <w:rsid w:val="00FE7CCA"/>
    <w:rsid w:val="00FE7FD8"/>
    <w:rsid w:val="00FF0A32"/>
    <w:rsid w:val="00FF1897"/>
    <w:rsid w:val="00FF3528"/>
    <w:rsid w:val="00FF45A5"/>
    <w:rsid w:val="00FF5C91"/>
    <w:rsid w:val="00FF6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A3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FF0A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A32"/>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link w:val="TACChar"/>
    <w:qFormat/>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TACChar">
    <w:name w:val="TAC Char"/>
    <w:link w:val="TAC"/>
    <w:qFormat/>
    <w:locked/>
    <w:rsid w:val="00EC2A55"/>
    <w:rPr>
      <w:rFonts w:ascii="Arial" w:eastAsiaTheme="minorHAnsi" w:hAnsi="Arial" w:cstheme="minorBidi"/>
      <w:sz w:val="18"/>
      <w:szCs w:val="22"/>
      <w:lang w:val="x-none" w:eastAsia="x-none"/>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E0071D"/>
    <w:rPr>
      <w:rFonts w:ascii="Times New Roman" w:eastAsia="Yu Gothic Medium"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869549">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5327038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customXml/itemProps2.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3.xml><?xml version="1.0" encoding="utf-8"?>
<ds:datastoreItem xmlns:ds="http://schemas.openxmlformats.org/officeDocument/2006/customXml" ds:itemID="{D2BF1293-6300-4135-AE2B-6FADA9E10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4972</Words>
  <Characters>28346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2021-10-02T03:08:00Z</dcterms:created>
  <dcterms:modified xsi:type="dcterms:W3CDTF">2021-10-02T03:15:00Z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23fc622c-6978-46ec-9908-9329d0635cd4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